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EBBB2F" w14:textId="77777777" w:rsidR="001D6EC8" w:rsidRDefault="001D6EC8" w:rsidP="001D6EC8">
      <w:pPr>
        <w:pStyle w:val="NewShireTemplate"/>
      </w:pPr>
    </w:p>
    <w:p w14:paraId="4E78EC0A" w14:textId="77777777" w:rsidR="00E97585" w:rsidRDefault="00E97585" w:rsidP="001D6EC8">
      <w:pPr>
        <w:pStyle w:val="NewShireTemplate"/>
      </w:pPr>
    </w:p>
    <w:p w14:paraId="1004200A" w14:textId="77777777" w:rsidR="00E97585" w:rsidRDefault="00E97585" w:rsidP="001D6EC8">
      <w:pPr>
        <w:pStyle w:val="NewShireTemplate"/>
      </w:pPr>
    </w:p>
    <w:p w14:paraId="094DE266" w14:textId="77777777" w:rsidR="00E97585" w:rsidRDefault="00E97585" w:rsidP="001D6EC8">
      <w:pPr>
        <w:pStyle w:val="NewShireTemplate"/>
      </w:pPr>
    </w:p>
    <w:p w14:paraId="0BF31077" w14:textId="77777777" w:rsidR="001D6EC8" w:rsidRDefault="001D6EC8" w:rsidP="0043555C">
      <w:pPr>
        <w:pStyle w:val="Masthead"/>
        <w:ind w:left="-567" w:right="-330"/>
        <w:jc w:val="center"/>
        <w:rPr>
          <w:rFonts w:ascii="Arial" w:hAnsi="Arial" w:cs="Arial"/>
          <w:b/>
          <w:color w:val="0070C0"/>
          <w:sz w:val="72"/>
          <w:szCs w:val="92"/>
          <w:lang w:val="en-AU"/>
        </w:rPr>
      </w:pPr>
    </w:p>
    <w:p w14:paraId="06CB5B8F" w14:textId="77777777" w:rsidR="00D53A9E" w:rsidRDefault="00D53A9E" w:rsidP="001D6EC8">
      <w:pPr>
        <w:pStyle w:val="NewShireTemplate"/>
        <w:pBdr>
          <w:bottom w:val="single" w:sz="18" w:space="1" w:color="00B0F0"/>
        </w:pBdr>
        <w:rPr>
          <w:rFonts w:ascii="Segoe UI" w:hAnsi="Segoe UI" w:cs="Segoe UI"/>
          <w:sz w:val="56"/>
        </w:rPr>
      </w:pPr>
    </w:p>
    <w:p w14:paraId="42842483" w14:textId="77777777" w:rsidR="001D6EC8" w:rsidRPr="00240086" w:rsidRDefault="001D6EC8" w:rsidP="001D6EC8">
      <w:pPr>
        <w:pStyle w:val="NewShireTemplate"/>
        <w:pBdr>
          <w:bottom w:val="single" w:sz="18" w:space="1" w:color="00B0F0"/>
        </w:pBdr>
        <w:rPr>
          <w:rFonts w:ascii="Segoe UI" w:hAnsi="Segoe UI" w:cs="Segoe UI"/>
          <w:sz w:val="56"/>
        </w:rPr>
      </w:pPr>
      <w:r w:rsidRPr="00240086">
        <w:rPr>
          <w:rFonts w:ascii="Segoe UI" w:hAnsi="Segoe UI" w:cs="Segoe UI"/>
          <w:sz w:val="56"/>
        </w:rPr>
        <w:t>Shire of Quairading</w:t>
      </w:r>
    </w:p>
    <w:p w14:paraId="62798BD5" w14:textId="361588B3" w:rsidR="001D6EC8" w:rsidRPr="00240086" w:rsidRDefault="007206D8" w:rsidP="001D6EC8">
      <w:pPr>
        <w:rPr>
          <w:rFonts w:ascii="Segoe UI" w:hAnsi="Segoe UI" w:cs="Segoe UI"/>
          <w:i/>
          <w:sz w:val="36"/>
        </w:rPr>
      </w:pPr>
      <w:r w:rsidRPr="007206D8">
        <w:rPr>
          <w:rFonts w:ascii="Segoe UI" w:hAnsi="Segoe UI" w:cs="Segoe UI"/>
          <w:i/>
          <w:sz w:val="36"/>
        </w:rPr>
        <w:t>Audit and Risk Committee</w:t>
      </w:r>
      <w:r w:rsidR="00284E91" w:rsidRPr="007206D8">
        <w:rPr>
          <w:rFonts w:ascii="Segoe UI" w:hAnsi="Segoe UI" w:cs="Segoe UI"/>
          <w:i/>
          <w:sz w:val="36"/>
        </w:rPr>
        <w:t xml:space="preserve"> </w:t>
      </w:r>
      <w:r w:rsidR="00284E91" w:rsidRPr="00284E91">
        <w:rPr>
          <w:rFonts w:ascii="Segoe UI" w:hAnsi="Segoe UI" w:cs="Segoe UI"/>
          <w:i/>
          <w:sz w:val="36"/>
        </w:rPr>
        <w:t>Meeting</w:t>
      </w:r>
      <w:r w:rsidR="005E753A">
        <w:rPr>
          <w:rFonts w:ascii="Segoe UI" w:hAnsi="Segoe UI" w:cs="Segoe UI"/>
          <w:i/>
          <w:sz w:val="36"/>
        </w:rPr>
        <w:t xml:space="preserve"> </w:t>
      </w:r>
      <w:r w:rsidR="00E36C4F">
        <w:rPr>
          <w:rFonts w:ascii="Segoe UI" w:hAnsi="Segoe UI" w:cs="Segoe UI"/>
          <w:i/>
          <w:sz w:val="36"/>
        </w:rPr>
        <w:t>Minutes</w:t>
      </w:r>
    </w:p>
    <w:p w14:paraId="6BF646D7" w14:textId="6961275D" w:rsidR="00F84D51" w:rsidRPr="00F84D51" w:rsidRDefault="00E97585">
      <w:pPr>
        <w:rPr>
          <w:rFonts w:ascii="Arial" w:hAnsi="Arial" w:cs="Arial"/>
        </w:rPr>
      </w:pPr>
      <w:r>
        <w:rPr>
          <w:rFonts w:ascii="Arial" w:hAnsi="Arial" w:cs="Arial"/>
          <w:b/>
          <w:noProof/>
          <w:color w:val="0070C0"/>
          <w:sz w:val="72"/>
          <w:szCs w:val="92"/>
          <w:lang w:eastAsia="en-AU"/>
        </w:rPr>
        <mc:AlternateContent>
          <mc:Choice Requires="wps">
            <w:drawing>
              <wp:anchor distT="0" distB="0" distL="114300" distR="114300" simplePos="0" relativeHeight="251662336" behindDoc="0" locked="0" layoutInCell="1" allowOverlap="1" wp14:anchorId="686E2E00" wp14:editId="4F300F4C">
                <wp:simplePos x="0" y="0"/>
                <wp:positionH relativeFrom="column">
                  <wp:posOffset>3215806</wp:posOffset>
                </wp:positionH>
                <wp:positionV relativeFrom="paragraph">
                  <wp:posOffset>3959998</wp:posOffset>
                </wp:positionV>
                <wp:extent cx="3208517" cy="4857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208517" cy="485775"/>
                        </a:xfrm>
                        <a:prstGeom prst="rect">
                          <a:avLst/>
                        </a:prstGeom>
                        <a:noFill/>
                        <a:ln w="6350">
                          <a:noFill/>
                        </a:ln>
                      </wps:spPr>
                      <wps:txbx>
                        <w:txbxContent>
                          <w:p w14:paraId="2FEA4811" w14:textId="77777777" w:rsidR="00B07B0D" w:rsidRPr="00DA2F5E" w:rsidRDefault="00B07B0D" w:rsidP="007C1D93">
                            <w:pPr>
                              <w:ind w:right="140"/>
                              <w:jc w:val="right"/>
                              <w:rPr>
                                <w:rFonts w:ascii="Segoe UI" w:hAnsi="Segoe UI" w:cs="Segoe UI"/>
                              </w:rPr>
                            </w:pPr>
                            <w:r>
                              <w:rPr>
                                <w:rFonts w:ascii="Segoe UI" w:hAnsi="Segoe UI" w:cs="Segoe UI"/>
                                <w:color w:val="FFFFFF" w:themeColor="background1"/>
                                <w:sz w:val="44"/>
                              </w:rPr>
                              <w:t>12</w:t>
                            </w:r>
                            <w:r w:rsidRPr="00A928D9">
                              <w:rPr>
                                <w:rFonts w:ascii="Segoe UI" w:hAnsi="Segoe UI" w:cs="Segoe UI"/>
                                <w:color w:val="FFFFFF" w:themeColor="background1"/>
                                <w:sz w:val="44"/>
                                <w:vertAlign w:val="superscript"/>
                              </w:rPr>
                              <w:t>th</w:t>
                            </w:r>
                            <w:r>
                              <w:rPr>
                                <w:rFonts w:ascii="Segoe UI" w:hAnsi="Segoe UI" w:cs="Segoe UI"/>
                                <w:color w:val="FFFFFF" w:themeColor="background1"/>
                                <w:sz w:val="44"/>
                              </w:rPr>
                              <w:t xml:space="preserve"> March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6E2E00" id="_x0000_t202" coordsize="21600,21600" o:spt="202" path="m,l,21600r21600,l21600,xe">
                <v:stroke joinstyle="miter"/>
                <v:path gradientshapeok="t" o:connecttype="rect"/>
              </v:shapetype>
              <v:shape id="Text Box 11" o:spid="_x0000_s1026" type="#_x0000_t202" style="position:absolute;left:0;text-align:left;margin-left:253.2pt;margin-top:311.8pt;width:252.65pt;height:3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" filled="f" stroked="f" strokeweight=".5pt">
                <v:textbox>
                  <w:txbxContent>
                    <w:p w14:paraId="2FEA4811" w14:textId="77777777" w:rsidR="00B07B0D" w:rsidRPr="00DA2F5E" w:rsidRDefault="00B07B0D" w:rsidP="007C1D93">
                      <w:pPr>
                        <w:ind w:right="140"/>
                        <w:jc w:val="right"/>
                        <w:rPr>
                          <w:rFonts w:ascii="Segoe UI" w:hAnsi="Segoe UI" w:cs="Segoe UI"/>
                        </w:rPr>
                      </w:pPr>
                      <w:r>
                        <w:rPr>
                          <w:rFonts w:ascii="Segoe UI" w:hAnsi="Segoe UI" w:cs="Segoe UI"/>
                          <w:color w:val="FFFFFF" w:themeColor="background1"/>
                          <w:sz w:val="44"/>
                        </w:rPr>
                        <w:t>12</w:t>
                      </w:r>
                      <w:r w:rsidRPr="00A928D9">
                        <w:rPr>
                          <w:rFonts w:ascii="Segoe UI" w:hAnsi="Segoe UI" w:cs="Segoe UI"/>
                          <w:color w:val="FFFFFF" w:themeColor="background1"/>
                          <w:sz w:val="44"/>
                          <w:vertAlign w:val="superscript"/>
                        </w:rPr>
                        <w:t>th</w:t>
                      </w:r>
                      <w:r>
                        <w:rPr>
                          <w:rFonts w:ascii="Segoe UI" w:hAnsi="Segoe UI" w:cs="Segoe UI"/>
                          <w:color w:val="FFFFFF" w:themeColor="background1"/>
                          <w:sz w:val="44"/>
                        </w:rPr>
                        <w:t xml:space="preserve"> March 2019</w:t>
                      </w:r>
                    </w:p>
                  </w:txbxContent>
                </v:textbox>
              </v:shape>
            </w:pict>
          </mc:Fallback>
        </mc:AlternateContent>
      </w:r>
      <w:r>
        <w:rPr>
          <w:noProof/>
          <w:lang w:eastAsia="en-AU"/>
        </w:rPr>
        <mc:AlternateContent>
          <mc:Choice Requires="wps">
            <w:drawing>
              <wp:anchor distT="0" distB="0" distL="114300" distR="114300" simplePos="0" relativeHeight="251660287" behindDoc="1" locked="0" layoutInCell="1" allowOverlap="1" wp14:anchorId="01FB8076" wp14:editId="287BCDBD">
                <wp:simplePos x="0" y="0"/>
                <wp:positionH relativeFrom="column">
                  <wp:posOffset>1374140</wp:posOffset>
                </wp:positionH>
                <wp:positionV relativeFrom="paragraph">
                  <wp:posOffset>587706</wp:posOffset>
                </wp:positionV>
                <wp:extent cx="3318510" cy="7621270"/>
                <wp:effectExtent l="58420" t="17780" r="73660" b="92710"/>
                <wp:wrapNone/>
                <wp:docPr id="1" name="Parallelogram 1"/>
                <wp:cNvGraphicFramePr/>
                <a:graphic xmlns:a="http://schemas.openxmlformats.org/drawingml/2006/main">
                  <a:graphicData uri="http://schemas.microsoft.com/office/word/2010/wordprocessingShape">
                    <wps:wsp>
                      <wps:cNvSpPr/>
                      <wps:spPr>
                        <a:xfrm rot="16200000">
                          <a:off x="0" y="0"/>
                          <a:ext cx="3318510" cy="7621270"/>
                        </a:xfrm>
                        <a:prstGeom prst="parallelogram">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019006BA"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 o:spid="_x0000_s1026" type="#_x0000_t7" style="position:absolute;margin-left:108.2pt;margin-top:46.3pt;width:261.3pt;height:600.1pt;rotation:-90;z-index:-2516561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" fillcolor="#254163 [1636]" strokecolor="#4579b8 [3044]">
                <v:fill color2="#4477b6 [3012]" rotate="t" angle="180" colors="0 #2c5d98;52429f #3c7bc7;1 #3a7ccb" focus="100%" type="gradient">
                  <o:fill v:ext="view" type="gradientUnscaled"/>
                </v:fill>
                <v:shadow on="t" color="black" opacity="22937f" origin=",.5" offset="0,.63889mm"/>
              </v:shape>
            </w:pict>
          </mc:Fallback>
        </mc:AlternateContent>
      </w:r>
      <w:r w:rsidR="0043555C">
        <w:rPr>
          <w:rFonts w:ascii="Arial" w:hAnsi="Arial" w:cs="Arial"/>
          <w:b/>
          <w:color w:val="0070C0"/>
          <w:sz w:val="72"/>
          <w:szCs w:val="92"/>
        </w:rPr>
        <w:br w:type="page"/>
      </w:r>
    </w:p>
    <w:p w14:paraId="6208857D" w14:textId="77777777" w:rsidR="00F84D51" w:rsidRPr="00F84D51" w:rsidRDefault="00B008FD">
      <w:pPr>
        <w:rPr>
          <w:rFonts w:ascii="Arial" w:hAnsi="Arial" w:cs="Arial"/>
        </w:rPr>
      </w:pPr>
      <w:r>
        <w:rPr>
          <w:noProof/>
          <w:lang w:eastAsia="en-AU"/>
        </w:rPr>
        <w:lastRenderedPageBreak/>
        <mc:AlternateContent>
          <mc:Choice Requires="wps">
            <w:drawing>
              <wp:anchor distT="0" distB="0" distL="114300" distR="114300" simplePos="0" relativeHeight="251664384" behindDoc="0" locked="0" layoutInCell="1" allowOverlap="1" wp14:anchorId="30909F35" wp14:editId="3738930A">
                <wp:simplePos x="0" y="0"/>
                <wp:positionH relativeFrom="column">
                  <wp:posOffset>2061439</wp:posOffset>
                </wp:positionH>
                <wp:positionV relativeFrom="paragraph">
                  <wp:posOffset>-4075431</wp:posOffset>
                </wp:positionV>
                <wp:extent cx="1960880" cy="7621270"/>
                <wp:effectExtent l="65405" t="10795" r="85725" b="104775"/>
                <wp:wrapNone/>
                <wp:docPr id="4" name="Parallelogram 4"/>
                <wp:cNvGraphicFramePr/>
                <a:graphic xmlns:a="http://schemas.openxmlformats.org/drawingml/2006/main">
                  <a:graphicData uri="http://schemas.microsoft.com/office/word/2010/wordprocessingShape">
                    <wps:wsp>
                      <wps:cNvSpPr/>
                      <wps:spPr>
                        <a:xfrm rot="16200000">
                          <a:off x="0" y="0"/>
                          <a:ext cx="1960880" cy="7621270"/>
                        </a:xfrm>
                        <a:prstGeom prst="parallelogram">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78AA9E4" id="Parallelogram 4" o:spid="_x0000_s1026" type="#_x0000_t7" style="position:absolute;margin-left:162.3pt;margin-top:-320.9pt;width:154.4pt;height:600.1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" fillcolor="#254163 [1636]" strokecolor="#4579b8 [3044]">
                <v:fill color2="#4477b6 [3012]" rotate="t" angle="180" colors="0 #2c5d98;52429f #3c7bc7;1 #3a7ccb" focus="100%" type="gradient">
                  <o:fill v:ext="view" type="gradientUnscaled"/>
                </v:fill>
                <v:shadow on="t" color="black" opacity="22937f" origin=",.5" offset="0,.63889mm"/>
              </v:shape>
            </w:pict>
          </mc:Fallback>
        </mc:AlternateContent>
      </w:r>
      <w:r w:rsidR="00DE0150">
        <w:rPr>
          <w:noProof/>
          <w:lang w:eastAsia="en-AU"/>
        </w:rPr>
        <mc:AlternateContent>
          <mc:Choice Requires="wps">
            <w:drawing>
              <wp:anchor distT="0" distB="0" distL="114300" distR="114300" simplePos="0" relativeHeight="251666432" behindDoc="0" locked="0" layoutInCell="1" allowOverlap="1" wp14:anchorId="106DB7DC" wp14:editId="5C332280">
                <wp:simplePos x="0" y="0"/>
                <wp:positionH relativeFrom="column">
                  <wp:posOffset>-720090</wp:posOffset>
                </wp:positionH>
                <wp:positionV relativeFrom="paragraph">
                  <wp:posOffset>-315925</wp:posOffset>
                </wp:positionV>
                <wp:extent cx="3549650" cy="55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3549650" cy="5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B8E312" w14:textId="77777777" w:rsidR="00B07B0D" w:rsidRDefault="00B07B0D" w:rsidP="00DE0150">
                            <w:pPr>
                              <w:pStyle w:val="NewShireTemplate"/>
                              <w:ind w:left="567"/>
                              <w:rPr>
                                <w:rFonts w:ascii="Segoe UI" w:hAnsi="Segoe UI" w:cs="Segoe UI"/>
                                <w:color w:val="FFFFFF" w:themeColor="background1"/>
                                <w:spacing w:val="20"/>
                                <w:sz w:val="44"/>
                              </w:rPr>
                            </w:pPr>
                            <w:r>
                              <w:rPr>
                                <w:rFonts w:ascii="Segoe UI" w:hAnsi="Segoe UI" w:cs="Segoe UI"/>
                                <w:color w:val="FFFFFF" w:themeColor="background1"/>
                                <w:spacing w:val="20"/>
                                <w:sz w:val="44"/>
                              </w:rPr>
                              <w:t>DISCLAIMER</w:t>
                            </w:r>
                          </w:p>
                          <w:p w14:paraId="7DEBCDA7" w14:textId="77777777" w:rsidR="00B07B0D" w:rsidRDefault="00B07B0D" w:rsidP="0001291E">
                            <w:pPr>
                              <w:pStyle w:val="NewShireTemplate"/>
                              <w:rPr>
                                <w:rFonts w:ascii="Segoe UI" w:hAnsi="Segoe UI" w:cs="Segoe UI"/>
                                <w:color w:val="FFFFFF" w:themeColor="background1"/>
                                <w:spacing w:val="20"/>
                                <w:sz w:val="44"/>
                              </w:rPr>
                            </w:pPr>
                          </w:p>
                          <w:p w14:paraId="5A3D6EA3" w14:textId="77777777" w:rsidR="00B07B0D" w:rsidRPr="00DA2F5E" w:rsidRDefault="00B07B0D" w:rsidP="00DE0150">
                            <w:pPr>
                              <w:pStyle w:val="NewShireTemplate"/>
                              <w:ind w:left="567"/>
                              <w:rPr>
                                <w:rFonts w:ascii="Segoe UI" w:hAnsi="Segoe UI" w:cs="Segoe UI"/>
                                <w:color w:val="FFFFFF" w:themeColor="background1"/>
                                <w:spacing w:val="20"/>
                                <w:sz w:val="44"/>
                              </w:rPr>
                            </w:pPr>
                          </w:p>
                          <w:p w14:paraId="01CA3D82" w14:textId="77777777" w:rsidR="00B07B0D" w:rsidRDefault="00B07B0D" w:rsidP="00DE01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06DB7DC" id="Text Box 5" o:spid="_x0000_s1027" type="#_x0000_t202" style="position:absolute;left:0;text-align:left;margin-left:-56.7pt;margin-top:-24.9pt;width:279.5pt;height:44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" filled="f" stroked="f" strokeweight=".5pt">
                <v:textbox>
                  <w:txbxContent>
                    <w:p w14:paraId="06B8E312" w14:textId="77777777" w:rsidR="00B07B0D" w:rsidRDefault="00B07B0D" w:rsidP="00DE0150">
                      <w:pPr>
                        <w:pStyle w:val="NewShireTemplate"/>
                        <w:ind w:left="567"/>
                        <w:rPr>
                          <w:rFonts w:ascii="Segoe UI" w:hAnsi="Segoe UI" w:cs="Segoe UI"/>
                          <w:color w:val="FFFFFF" w:themeColor="background1"/>
                          <w:spacing w:val="20"/>
                          <w:sz w:val="44"/>
                        </w:rPr>
                      </w:pPr>
                      <w:r>
                        <w:rPr>
                          <w:rFonts w:ascii="Segoe UI" w:hAnsi="Segoe UI" w:cs="Segoe UI"/>
                          <w:color w:val="FFFFFF" w:themeColor="background1"/>
                          <w:spacing w:val="20"/>
                          <w:sz w:val="44"/>
                        </w:rPr>
                        <w:t>DISCLAIMER</w:t>
                      </w:r>
                    </w:p>
                    <w:p w14:paraId="7DEBCDA7" w14:textId="77777777" w:rsidR="00B07B0D" w:rsidRDefault="00B07B0D" w:rsidP="0001291E">
                      <w:pPr>
                        <w:pStyle w:val="NewShireTemplate"/>
                        <w:rPr>
                          <w:rFonts w:ascii="Segoe UI" w:hAnsi="Segoe UI" w:cs="Segoe UI"/>
                          <w:color w:val="FFFFFF" w:themeColor="background1"/>
                          <w:spacing w:val="20"/>
                          <w:sz w:val="44"/>
                        </w:rPr>
                      </w:pPr>
                    </w:p>
                    <w:p w14:paraId="5A3D6EA3" w14:textId="77777777" w:rsidR="00B07B0D" w:rsidRPr="00DA2F5E" w:rsidRDefault="00B07B0D" w:rsidP="00DE0150">
                      <w:pPr>
                        <w:pStyle w:val="NewShireTemplate"/>
                        <w:ind w:left="567"/>
                        <w:rPr>
                          <w:rFonts w:ascii="Segoe UI" w:hAnsi="Segoe UI" w:cs="Segoe UI"/>
                          <w:color w:val="FFFFFF" w:themeColor="background1"/>
                          <w:spacing w:val="20"/>
                          <w:sz w:val="44"/>
                        </w:rPr>
                      </w:pPr>
                    </w:p>
                    <w:p w14:paraId="01CA3D82" w14:textId="77777777" w:rsidR="00B07B0D" w:rsidRDefault="00B07B0D" w:rsidP="00DE0150"/>
                  </w:txbxContent>
                </v:textbox>
              </v:shape>
            </w:pict>
          </mc:Fallback>
        </mc:AlternateContent>
      </w:r>
    </w:p>
    <w:p w14:paraId="7BF5EF16" w14:textId="77777777" w:rsidR="00F84D51" w:rsidRPr="00F84D51" w:rsidRDefault="00F84D51">
      <w:pPr>
        <w:rPr>
          <w:rFonts w:ascii="Arial" w:hAnsi="Arial" w:cs="Arial"/>
        </w:rPr>
      </w:pPr>
    </w:p>
    <w:p w14:paraId="24E227AA" w14:textId="77777777" w:rsidR="00F12E3D" w:rsidRDefault="00F12E3D" w:rsidP="00F84D51">
      <w:pPr>
        <w:spacing w:after="240"/>
        <w:rPr>
          <w:rStyle w:val="BodyTextChar"/>
          <w:rFonts w:ascii="Arial" w:eastAsiaTheme="majorEastAsia" w:hAnsi="Arial"/>
          <w:sz w:val="40"/>
        </w:rPr>
      </w:pPr>
    </w:p>
    <w:p w14:paraId="1318643A" w14:textId="77777777" w:rsidR="00284E91" w:rsidRDefault="00284E91" w:rsidP="00284E91">
      <w:pPr>
        <w:pStyle w:val="NewShireTemplate"/>
        <w:rPr>
          <w:rStyle w:val="BodyTextChar"/>
          <w:rFonts w:ascii="Arial" w:eastAsiaTheme="majorEastAsia" w:hAnsi="Arial"/>
        </w:rPr>
      </w:pPr>
    </w:p>
    <w:p w14:paraId="29C9B2C7" w14:textId="77777777" w:rsidR="00284E91" w:rsidRDefault="00284E91" w:rsidP="00284E91">
      <w:pPr>
        <w:pStyle w:val="NewShireTemplate"/>
        <w:rPr>
          <w:lang w:val="en-US"/>
        </w:rPr>
      </w:pPr>
    </w:p>
    <w:p w14:paraId="39DC4E7D" w14:textId="77777777" w:rsidR="00597A45" w:rsidRDefault="00597A45" w:rsidP="00597A45">
      <w:pPr>
        <w:pStyle w:val="NewShireTemplate"/>
        <w:rPr>
          <w:lang w:val="en-US"/>
        </w:rPr>
      </w:pPr>
    </w:p>
    <w:p w14:paraId="53BBF537" w14:textId="77777777" w:rsidR="00597A45" w:rsidRDefault="00597A45" w:rsidP="00597A45">
      <w:pPr>
        <w:pStyle w:val="NewShireTemplate"/>
        <w:rPr>
          <w:lang w:val="en-US"/>
        </w:rPr>
      </w:pPr>
    </w:p>
    <w:p w14:paraId="6CBB16B8" w14:textId="77777777" w:rsidR="00597A45" w:rsidRPr="00597A45" w:rsidRDefault="00597A45" w:rsidP="00597A45">
      <w:pPr>
        <w:pStyle w:val="NewShireTemplate"/>
        <w:rPr>
          <w:lang w:val="en-US"/>
        </w:rPr>
      </w:pPr>
    </w:p>
    <w:p w14:paraId="60638595" w14:textId="77777777" w:rsidR="00F84D51" w:rsidRDefault="00F84D51" w:rsidP="00F84D51">
      <w:pPr>
        <w:spacing w:after="240"/>
        <w:rPr>
          <w:rStyle w:val="BodyTextChar"/>
          <w:rFonts w:ascii="Arial" w:eastAsiaTheme="majorEastAsia" w:hAnsi="Arial"/>
          <w:sz w:val="24"/>
        </w:rPr>
      </w:pPr>
    </w:p>
    <w:p w14:paraId="65087EF7" w14:textId="77777777" w:rsidR="00F84D51" w:rsidRDefault="00F84D51" w:rsidP="00F84D51">
      <w:pPr>
        <w:spacing w:after="240"/>
        <w:rPr>
          <w:rStyle w:val="BodyTextChar"/>
          <w:rFonts w:ascii="Arial" w:eastAsiaTheme="majorEastAsia" w:hAnsi="Arial"/>
          <w:sz w:val="24"/>
        </w:rPr>
      </w:pPr>
    </w:p>
    <w:p w14:paraId="11FBC1C5" w14:textId="77777777" w:rsidR="00F84D51" w:rsidRDefault="00F84D51" w:rsidP="00F84D51">
      <w:pPr>
        <w:spacing w:after="240"/>
        <w:rPr>
          <w:rStyle w:val="BodyTextChar"/>
          <w:rFonts w:ascii="Arial" w:eastAsiaTheme="majorEastAsia" w:hAnsi="Arial"/>
          <w:sz w:val="24"/>
        </w:rPr>
      </w:pPr>
    </w:p>
    <w:p w14:paraId="02455599" w14:textId="77777777" w:rsidR="00F84D51" w:rsidRDefault="00F84D51" w:rsidP="00F84D51">
      <w:pPr>
        <w:spacing w:after="240"/>
        <w:rPr>
          <w:rStyle w:val="BodyTextChar"/>
          <w:rFonts w:ascii="Arial" w:eastAsiaTheme="majorEastAsia" w:hAnsi="Arial"/>
          <w:sz w:val="24"/>
        </w:rPr>
      </w:pPr>
    </w:p>
    <w:p w14:paraId="38F17672" w14:textId="77777777" w:rsidR="0034349E" w:rsidRDefault="0034349E" w:rsidP="0034349E">
      <w:pPr>
        <w:pStyle w:val="NewShireTemplate"/>
        <w:rPr>
          <w:lang w:val="en-US"/>
        </w:rPr>
      </w:pPr>
    </w:p>
    <w:p w14:paraId="2259BF2C" w14:textId="77777777" w:rsidR="0034349E" w:rsidRDefault="0034349E" w:rsidP="0034349E">
      <w:pPr>
        <w:pStyle w:val="NewShireTemplate"/>
        <w:rPr>
          <w:lang w:val="en-US"/>
        </w:rPr>
      </w:pPr>
    </w:p>
    <w:p w14:paraId="6807B799" w14:textId="77777777" w:rsidR="0034349E" w:rsidRDefault="0034349E" w:rsidP="0034349E">
      <w:pPr>
        <w:pStyle w:val="NewShireTemplate"/>
        <w:rPr>
          <w:lang w:val="en-US"/>
        </w:rPr>
      </w:pPr>
    </w:p>
    <w:p w14:paraId="0B1B66C4" w14:textId="77777777" w:rsidR="007D00E4" w:rsidRDefault="007D00E4" w:rsidP="00F84D51">
      <w:pPr>
        <w:spacing w:after="240"/>
        <w:rPr>
          <w:rStyle w:val="BodyTextChar"/>
          <w:rFonts w:ascii="Arial" w:eastAsiaTheme="majorEastAsia" w:hAnsi="Arial"/>
          <w:sz w:val="24"/>
        </w:rPr>
      </w:pPr>
    </w:p>
    <w:p w14:paraId="35421C2F" w14:textId="77777777" w:rsidR="0001291E" w:rsidRDefault="0001291E" w:rsidP="00F84D51">
      <w:pPr>
        <w:spacing w:after="240"/>
        <w:rPr>
          <w:rStyle w:val="BodyTextChar"/>
          <w:rFonts w:ascii="Arial" w:eastAsiaTheme="majorEastAsia" w:hAnsi="Arial"/>
          <w:sz w:val="24"/>
        </w:rPr>
      </w:pPr>
    </w:p>
    <w:p w14:paraId="44400CA4" w14:textId="77777777" w:rsidR="0001291E" w:rsidRDefault="0001291E" w:rsidP="00F84D51">
      <w:pPr>
        <w:spacing w:after="240"/>
        <w:rPr>
          <w:rStyle w:val="BodyTextChar"/>
          <w:rFonts w:ascii="Arial" w:eastAsiaTheme="majorEastAsia" w:hAnsi="Arial"/>
          <w:sz w:val="24"/>
        </w:rPr>
      </w:pPr>
    </w:p>
    <w:p w14:paraId="6831DA0D" w14:textId="77777777" w:rsidR="0001291E" w:rsidRDefault="0001291E" w:rsidP="00F84D51">
      <w:pPr>
        <w:spacing w:after="240"/>
        <w:rPr>
          <w:rStyle w:val="BodyTextChar"/>
          <w:rFonts w:ascii="Arial" w:eastAsiaTheme="majorEastAsia" w:hAnsi="Arial"/>
          <w:sz w:val="24"/>
        </w:rPr>
      </w:pPr>
    </w:p>
    <w:p w14:paraId="5B8702D5" w14:textId="77777777" w:rsidR="0001291E" w:rsidRDefault="0001291E" w:rsidP="00F84D51">
      <w:pPr>
        <w:spacing w:after="240"/>
        <w:rPr>
          <w:rStyle w:val="BodyTextChar"/>
          <w:rFonts w:ascii="Arial" w:eastAsiaTheme="majorEastAsia" w:hAnsi="Arial"/>
          <w:sz w:val="24"/>
        </w:rPr>
      </w:pPr>
    </w:p>
    <w:p w14:paraId="6584849C" w14:textId="77777777" w:rsidR="0001291E" w:rsidRDefault="0001291E" w:rsidP="00F84D51">
      <w:pPr>
        <w:spacing w:after="240"/>
        <w:rPr>
          <w:rStyle w:val="BodyTextChar"/>
          <w:rFonts w:ascii="Arial" w:eastAsiaTheme="majorEastAsia" w:hAnsi="Arial"/>
          <w:sz w:val="24"/>
        </w:rPr>
      </w:pPr>
    </w:p>
    <w:p w14:paraId="27E04FB5" w14:textId="77777777" w:rsidR="0001291E" w:rsidRDefault="0001291E" w:rsidP="00F84D51">
      <w:pPr>
        <w:spacing w:after="240"/>
        <w:rPr>
          <w:rStyle w:val="BodyTextChar"/>
          <w:rFonts w:ascii="Arial" w:eastAsiaTheme="majorEastAsia" w:hAnsi="Arial"/>
          <w:sz w:val="24"/>
        </w:rPr>
      </w:pPr>
    </w:p>
    <w:p w14:paraId="635E8FF8" w14:textId="77777777" w:rsidR="0001291E" w:rsidRDefault="0001291E" w:rsidP="00F84D51">
      <w:pPr>
        <w:spacing w:after="240"/>
        <w:rPr>
          <w:rStyle w:val="BodyTextChar"/>
          <w:rFonts w:ascii="Arial" w:eastAsiaTheme="majorEastAsia" w:hAnsi="Arial"/>
          <w:sz w:val="24"/>
        </w:rPr>
      </w:pPr>
    </w:p>
    <w:p w14:paraId="3DC6064B" w14:textId="77777777" w:rsidR="00F12E3D" w:rsidRDefault="00F12E3D" w:rsidP="00F84D51">
      <w:pPr>
        <w:spacing w:after="240"/>
        <w:rPr>
          <w:rStyle w:val="BodyTextChar"/>
          <w:rFonts w:ascii="Arial" w:eastAsiaTheme="majorEastAsia" w:hAnsi="Arial"/>
          <w:sz w:val="24"/>
        </w:rPr>
      </w:pPr>
    </w:p>
    <w:p w14:paraId="70EC45FB" w14:textId="77777777" w:rsidR="007D00E4" w:rsidRPr="00F51EF6" w:rsidRDefault="007D00E4" w:rsidP="007D00E4">
      <w:pPr>
        <w:pBdr>
          <w:top w:val="single" w:sz="4" w:space="1" w:color="auto"/>
          <w:bottom w:val="single" w:sz="4" w:space="1" w:color="auto"/>
        </w:pBdr>
        <w:spacing w:after="240"/>
        <w:rPr>
          <w:rStyle w:val="BodyTextChar"/>
          <w:rFonts w:ascii="Arial" w:eastAsiaTheme="majorEastAsia" w:hAnsi="Arial"/>
          <w:b/>
        </w:rPr>
      </w:pPr>
      <w:r w:rsidRPr="00F51EF6">
        <w:rPr>
          <w:rStyle w:val="BodyTextChar"/>
          <w:rFonts w:ascii="Arial" w:eastAsiaTheme="majorEastAsia" w:hAnsi="Arial"/>
          <w:b/>
        </w:rPr>
        <w:t>Disclaimer</w:t>
      </w:r>
    </w:p>
    <w:p w14:paraId="3345AD1D" w14:textId="77777777" w:rsidR="007D00E4" w:rsidRPr="00D7403E" w:rsidRDefault="007D00E4" w:rsidP="007D00E4">
      <w:pPr>
        <w:pBdr>
          <w:top w:val="single" w:sz="4" w:space="1" w:color="auto"/>
          <w:bottom w:val="single" w:sz="4" w:space="1" w:color="auto"/>
        </w:pBdr>
        <w:spacing w:after="240"/>
        <w:rPr>
          <w:rStyle w:val="BodyTextChar"/>
          <w:rFonts w:ascii="Arial" w:eastAsiaTheme="majorEastAsia" w:hAnsi="Arial"/>
        </w:rPr>
      </w:pPr>
      <w:r w:rsidRPr="00D7403E">
        <w:rPr>
          <w:rStyle w:val="BodyTextChar"/>
          <w:rFonts w:ascii="Arial" w:eastAsiaTheme="majorEastAsia" w:hAnsi="Arial"/>
        </w:rPr>
        <w:t>Members of the public should note that in any discussion regarding any planning or other</w:t>
      </w:r>
      <w:r>
        <w:rPr>
          <w:rStyle w:val="BodyTextChar"/>
          <w:rFonts w:ascii="Arial" w:eastAsiaTheme="majorEastAsia" w:hAnsi="Arial"/>
        </w:rPr>
        <w:t xml:space="preserve"> </w:t>
      </w:r>
      <w:r w:rsidRPr="00D7403E">
        <w:rPr>
          <w:rStyle w:val="BodyTextChar"/>
          <w:rFonts w:ascii="Arial" w:eastAsiaTheme="majorEastAsia" w:hAnsi="Arial"/>
        </w:rPr>
        <w:t xml:space="preserve">application that any statement or intimation of approval made by any member or officer of the </w:t>
      </w:r>
      <w:r>
        <w:rPr>
          <w:rStyle w:val="BodyTextChar"/>
          <w:rFonts w:ascii="Arial" w:eastAsiaTheme="majorEastAsia" w:hAnsi="Arial"/>
        </w:rPr>
        <w:t xml:space="preserve">Shire of Quairading </w:t>
      </w:r>
      <w:r w:rsidRPr="00D7403E">
        <w:rPr>
          <w:rStyle w:val="BodyTextChar"/>
          <w:rFonts w:ascii="Arial" w:eastAsiaTheme="majorEastAsia" w:hAnsi="Arial"/>
        </w:rPr>
        <w:t>during the course of any meeting is not intended to be and is not to be taken as notice of approval</w:t>
      </w:r>
      <w:r>
        <w:rPr>
          <w:rStyle w:val="BodyTextChar"/>
          <w:rFonts w:ascii="Arial" w:eastAsiaTheme="majorEastAsia" w:hAnsi="Arial"/>
        </w:rPr>
        <w:t xml:space="preserve"> </w:t>
      </w:r>
      <w:r w:rsidRPr="00F06D08">
        <w:rPr>
          <w:rStyle w:val="BodyTextChar"/>
          <w:rFonts w:ascii="Arial" w:eastAsiaTheme="majorEastAsia" w:hAnsi="Arial"/>
        </w:rPr>
        <w:t>from the Shire of Quairading. No action should be taken on any item discussed at a Council meeting prior to written advice on the resolution of the Council being received.</w:t>
      </w:r>
    </w:p>
    <w:p w14:paraId="130EFFFD" w14:textId="77777777" w:rsidR="007D00E4" w:rsidRDefault="007D00E4" w:rsidP="007D00E4">
      <w:pPr>
        <w:pBdr>
          <w:top w:val="single" w:sz="4" w:space="1" w:color="auto"/>
          <w:bottom w:val="single" w:sz="4" w:space="1" w:color="auto"/>
        </w:pBdr>
        <w:spacing w:after="240"/>
        <w:rPr>
          <w:rStyle w:val="BodyTextChar"/>
          <w:rFonts w:ascii="Arial" w:eastAsiaTheme="majorEastAsia" w:hAnsi="Arial"/>
        </w:rPr>
      </w:pPr>
      <w:r w:rsidRPr="00D7403E">
        <w:rPr>
          <w:rStyle w:val="BodyTextChar"/>
          <w:rFonts w:ascii="Arial" w:eastAsiaTheme="majorEastAsia" w:hAnsi="Arial"/>
        </w:rPr>
        <w:t>Any plans or documents contained in this document may be subject to copyright law provisions</w:t>
      </w:r>
      <w:r>
        <w:rPr>
          <w:rStyle w:val="BodyTextChar"/>
          <w:rFonts w:ascii="Arial" w:eastAsiaTheme="majorEastAsia" w:hAnsi="Arial"/>
        </w:rPr>
        <w:t xml:space="preserve"> </w:t>
      </w:r>
      <w:r w:rsidRPr="00D7403E">
        <w:rPr>
          <w:rStyle w:val="BodyTextChar"/>
          <w:rFonts w:ascii="Arial" w:eastAsiaTheme="majorEastAsia" w:hAnsi="Arial"/>
        </w:rPr>
        <w:t>(Copyright Act 1968, as amended) and the express permission of the copyright owner(s) should</w:t>
      </w:r>
      <w:r>
        <w:rPr>
          <w:rStyle w:val="BodyTextChar"/>
          <w:rFonts w:ascii="Arial" w:eastAsiaTheme="majorEastAsia" w:hAnsi="Arial"/>
        </w:rPr>
        <w:t xml:space="preserve"> </w:t>
      </w:r>
      <w:r w:rsidRPr="00D7403E">
        <w:rPr>
          <w:rStyle w:val="BodyTextChar"/>
          <w:rFonts w:ascii="Arial" w:eastAsiaTheme="majorEastAsia" w:hAnsi="Arial"/>
        </w:rPr>
        <w:t>be sought prior to the reproduction.</w:t>
      </w:r>
    </w:p>
    <w:p w14:paraId="417F4734" w14:textId="77777777" w:rsidR="007D00E4" w:rsidRDefault="007D00E4">
      <w:pPr>
        <w:rPr>
          <w:rFonts w:eastAsia="Times New Roman" w:cstheme="minorHAnsi"/>
        </w:rPr>
      </w:pPr>
      <w:r>
        <w:rPr>
          <w:rFonts w:eastAsia="Times New Roman" w:cstheme="minorHAnsi"/>
        </w:rPr>
        <w:br w:type="page"/>
      </w:r>
    </w:p>
    <w:p w14:paraId="4ADB7BDE" w14:textId="77777777" w:rsidR="003E0CB4" w:rsidRDefault="009037F9" w:rsidP="003E0CB4">
      <w:pPr>
        <w:rPr>
          <w:rFonts w:eastAsia="Times New Roman" w:cstheme="minorHAnsi"/>
        </w:rPr>
      </w:pPr>
      <w:r w:rsidRPr="009037F9">
        <w:rPr>
          <w:rFonts w:eastAsia="Times New Roman" w:cstheme="minorHAnsi"/>
          <w:noProof/>
          <w:lang w:eastAsia="en-AU"/>
        </w:rPr>
        <w:lastRenderedPageBreak/>
        <mc:AlternateContent>
          <mc:Choice Requires="wps">
            <w:drawing>
              <wp:anchor distT="0" distB="0" distL="114300" distR="114300" simplePos="0" relativeHeight="251669504" behindDoc="0" locked="0" layoutInCell="1" allowOverlap="1" wp14:anchorId="30BF6F74" wp14:editId="3B237EA5">
                <wp:simplePos x="0" y="0"/>
                <wp:positionH relativeFrom="column">
                  <wp:posOffset>-716484</wp:posOffset>
                </wp:positionH>
                <wp:positionV relativeFrom="paragraph">
                  <wp:posOffset>-336423</wp:posOffset>
                </wp:positionV>
                <wp:extent cx="3549650" cy="5588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549650" cy="5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CA4E36" w14:textId="77777777" w:rsidR="00B07B0D" w:rsidRPr="00DA2F5E" w:rsidRDefault="00B07B0D" w:rsidP="009037F9">
                            <w:pPr>
                              <w:ind w:left="567"/>
                              <w:rPr>
                                <w:rFonts w:ascii="Segoe UI" w:hAnsi="Segoe UI" w:cs="Segoe UI"/>
                                <w:color w:val="FFFFFF" w:themeColor="background1"/>
                                <w:spacing w:val="20"/>
                                <w:sz w:val="44"/>
                              </w:rPr>
                            </w:pPr>
                            <w:r w:rsidRPr="00DA2F5E">
                              <w:rPr>
                                <w:rFonts w:ascii="Segoe UI" w:hAnsi="Segoe UI" w:cs="Segoe UI"/>
                                <w:color w:val="FFFFFF" w:themeColor="background1"/>
                                <w:spacing w:val="20"/>
                                <w:sz w:val="44"/>
                              </w:rPr>
                              <w:t>Table of Contents</w:t>
                            </w:r>
                          </w:p>
                          <w:p w14:paraId="6D275517" w14:textId="77777777" w:rsidR="00B07B0D" w:rsidRDefault="00B07B0D" w:rsidP="009037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0BF6F74" id="Text Box 21" o:spid="_x0000_s1028" type="#_x0000_t202" style="position:absolute;left:0;text-align:left;margin-left:-56.4pt;margin-top:-26.5pt;width:279.5pt;height:44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" filled="f" stroked="f" strokeweight=".5pt">
                <v:textbox>
                  <w:txbxContent>
                    <w:p w14:paraId="75CA4E36" w14:textId="77777777" w:rsidR="00B07B0D" w:rsidRPr="00DA2F5E" w:rsidRDefault="00B07B0D" w:rsidP="009037F9">
                      <w:pPr>
                        <w:ind w:left="567"/>
                        <w:rPr>
                          <w:rFonts w:ascii="Segoe UI" w:hAnsi="Segoe UI" w:cs="Segoe UI"/>
                          <w:color w:val="FFFFFF" w:themeColor="background1"/>
                          <w:spacing w:val="20"/>
                          <w:sz w:val="44"/>
                        </w:rPr>
                      </w:pPr>
                      <w:r w:rsidRPr="00DA2F5E">
                        <w:rPr>
                          <w:rFonts w:ascii="Segoe UI" w:hAnsi="Segoe UI" w:cs="Segoe UI"/>
                          <w:color w:val="FFFFFF" w:themeColor="background1"/>
                          <w:spacing w:val="20"/>
                          <w:sz w:val="44"/>
                        </w:rPr>
                        <w:t>Table of Contents</w:t>
                      </w:r>
                    </w:p>
                    <w:p w14:paraId="6D275517" w14:textId="77777777" w:rsidR="00B07B0D" w:rsidRDefault="00B07B0D" w:rsidP="009037F9"/>
                  </w:txbxContent>
                </v:textbox>
              </v:shape>
            </w:pict>
          </mc:Fallback>
        </mc:AlternateContent>
      </w:r>
      <w:r w:rsidRPr="009037F9">
        <w:rPr>
          <w:rFonts w:eastAsia="Times New Roman" w:cstheme="minorHAnsi"/>
          <w:noProof/>
          <w:lang w:eastAsia="en-AU"/>
        </w:rPr>
        <mc:AlternateContent>
          <mc:Choice Requires="wps">
            <w:drawing>
              <wp:anchor distT="0" distB="0" distL="114300" distR="114300" simplePos="0" relativeHeight="251668480" behindDoc="0" locked="0" layoutInCell="1" allowOverlap="1" wp14:anchorId="5BBE610C" wp14:editId="319DF2C9">
                <wp:simplePos x="0" y="0"/>
                <wp:positionH relativeFrom="column">
                  <wp:posOffset>2040534</wp:posOffset>
                </wp:positionH>
                <wp:positionV relativeFrom="paragraph">
                  <wp:posOffset>-4107816</wp:posOffset>
                </wp:positionV>
                <wp:extent cx="1960880" cy="7621270"/>
                <wp:effectExtent l="65405" t="10795" r="85725" b="104775"/>
                <wp:wrapNone/>
                <wp:docPr id="20" name="Parallelogram 20"/>
                <wp:cNvGraphicFramePr/>
                <a:graphic xmlns:a="http://schemas.openxmlformats.org/drawingml/2006/main">
                  <a:graphicData uri="http://schemas.microsoft.com/office/word/2010/wordprocessingShape">
                    <wps:wsp>
                      <wps:cNvSpPr/>
                      <wps:spPr>
                        <a:xfrm rot="16200000">
                          <a:off x="0" y="0"/>
                          <a:ext cx="1960880" cy="7621270"/>
                        </a:xfrm>
                        <a:prstGeom prst="parallelogram">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8B8C095" id="Parallelogram 20" o:spid="_x0000_s1026" type="#_x0000_t7" style="position:absolute;margin-left:160.65pt;margin-top:-323.45pt;width:154.4pt;height:600.1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" fillcolor="#254163 [1636]" strokecolor="#4579b8 [3044]">
                <v:fill color2="#4477b6 [3012]" rotate="t" angle="180" colors="0 #2c5d98;52429f #3c7bc7;1 #3a7ccb" focus="100%" type="gradient">
                  <o:fill v:ext="view" type="gradientUnscaled"/>
                </v:fill>
                <v:shadow on="t" color="black" opacity="22937f" origin=",.5" offset="0,.63889mm"/>
              </v:shape>
            </w:pict>
          </mc:Fallback>
        </mc:AlternateContent>
      </w:r>
    </w:p>
    <w:p w14:paraId="612BD5A7" w14:textId="77777777" w:rsidR="004859F7" w:rsidRDefault="004859F7"/>
    <w:p w14:paraId="69B057FC" w14:textId="77777777" w:rsidR="009037F9" w:rsidRPr="009037F9" w:rsidRDefault="009037F9" w:rsidP="009037F9">
      <w:pPr>
        <w:pStyle w:val="NewShireTemplate"/>
      </w:pPr>
    </w:p>
    <w:sdt>
      <w:sdtPr>
        <w:id w:val="382533950"/>
        <w:docPartObj>
          <w:docPartGallery w:val="Table of Contents"/>
          <w:docPartUnique/>
        </w:docPartObj>
      </w:sdtPr>
      <w:sdtEndPr>
        <w:rPr>
          <w:noProof/>
        </w:rPr>
      </w:sdtEndPr>
      <w:sdtContent>
        <w:p w14:paraId="2D2C431A" w14:textId="77777777" w:rsidR="007042B0" w:rsidRPr="00F32500" w:rsidRDefault="007042B0" w:rsidP="00F32500">
          <w:pPr>
            <w:spacing w:after="0"/>
            <w:rPr>
              <w:rFonts w:cstheme="minorHAnsi"/>
            </w:rPr>
          </w:pPr>
        </w:p>
        <w:p w14:paraId="6DE34A78" w14:textId="77C21939" w:rsidR="002A130A" w:rsidRDefault="007042B0">
          <w:pPr>
            <w:pStyle w:val="TOC1"/>
            <w:rPr>
              <w:rFonts w:eastAsiaTheme="minorEastAsia"/>
              <w:noProof/>
              <w:lang w:eastAsia="en-AU"/>
            </w:rPr>
          </w:pPr>
          <w:r w:rsidRPr="007042B0">
            <w:rPr>
              <w:rFonts w:cstheme="minorHAnsi"/>
            </w:rPr>
            <w:fldChar w:fldCharType="begin"/>
          </w:r>
          <w:r w:rsidRPr="007042B0">
            <w:rPr>
              <w:rFonts w:cstheme="minorHAnsi"/>
            </w:rPr>
            <w:instrText xml:space="preserve"> TOC \o "1-3" \h \z \u </w:instrText>
          </w:r>
          <w:r w:rsidRPr="007042B0">
            <w:rPr>
              <w:rFonts w:cstheme="minorHAnsi"/>
            </w:rPr>
            <w:fldChar w:fldCharType="separate"/>
          </w:r>
          <w:hyperlink w:anchor="_Toc3972310" w:history="1">
            <w:r w:rsidR="002A130A" w:rsidRPr="009F0087">
              <w:rPr>
                <w:rStyle w:val="Hyperlink"/>
                <w:noProof/>
              </w:rPr>
              <w:t>ITEM 1</w:t>
            </w:r>
            <w:r w:rsidR="002A130A">
              <w:rPr>
                <w:rFonts w:eastAsiaTheme="minorEastAsia"/>
                <w:noProof/>
                <w:lang w:eastAsia="en-AU"/>
              </w:rPr>
              <w:tab/>
            </w:r>
            <w:r w:rsidR="002A130A" w:rsidRPr="009F0087">
              <w:rPr>
                <w:rStyle w:val="Hyperlink"/>
                <w:noProof/>
              </w:rPr>
              <w:t>OPENING &amp; ANNOUNCEMENTS</w:t>
            </w:r>
            <w:r w:rsidR="002A130A">
              <w:rPr>
                <w:noProof/>
                <w:webHidden/>
              </w:rPr>
              <w:tab/>
            </w:r>
            <w:r w:rsidR="002A130A">
              <w:rPr>
                <w:noProof/>
                <w:webHidden/>
              </w:rPr>
              <w:fldChar w:fldCharType="begin"/>
            </w:r>
            <w:r w:rsidR="002A130A">
              <w:rPr>
                <w:noProof/>
                <w:webHidden/>
              </w:rPr>
              <w:instrText xml:space="preserve"> PAGEREF _Toc3972310 \h </w:instrText>
            </w:r>
            <w:r w:rsidR="002A130A">
              <w:rPr>
                <w:noProof/>
                <w:webHidden/>
              </w:rPr>
            </w:r>
            <w:r w:rsidR="002A130A">
              <w:rPr>
                <w:noProof/>
                <w:webHidden/>
              </w:rPr>
              <w:fldChar w:fldCharType="separate"/>
            </w:r>
            <w:r w:rsidR="00AF5652">
              <w:rPr>
                <w:noProof/>
                <w:webHidden/>
              </w:rPr>
              <w:t>4</w:t>
            </w:r>
            <w:r w:rsidR="002A130A">
              <w:rPr>
                <w:noProof/>
                <w:webHidden/>
              </w:rPr>
              <w:fldChar w:fldCharType="end"/>
            </w:r>
          </w:hyperlink>
        </w:p>
        <w:p w14:paraId="43ACBF13" w14:textId="4FA8A05D" w:rsidR="002A130A" w:rsidRDefault="00AF5652">
          <w:pPr>
            <w:pStyle w:val="TOC1"/>
            <w:rPr>
              <w:rFonts w:eastAsiaTheme="minorEastAsia"/>
              <w:noProof/>
              <w:lang w:eastAsia="en-AU"/>
            </w:rPr>
          </w:pPr>
          <w:hyperlink w:anchor="_Toc3972311" w:history="1">
            <w:r w:rsidR="002A130A" w:rsidRPr="009F0087">
              <w:rPr>
                <w:rStyle w:val="Hyperlink"/>
                <w:noProof/>
              </w:rPr>
              <w:t>ITEM 2</w:t>
            </w:r>
            <w:r w:rsidR="002A130A">
              <w:rPr>
                <w:rFonts w:eastAsiaTheme="minorEastAsia"/>
                <w:noProof/>
                <w:lang w:eastAsia="en-AU"/>
              </w:rPr>
              <w:tab/>
            </w:r>
            <w:r w:rsidR="002A130A" w:rsidRPr="009F0087">
              <w:rPr>
                <w:rStyle w:val="Hyperlink"/>
                <w:noProof/>
              </w:rPr>
              <w:t>ATTENDANCE AND APOLOGIES</w:t>
            </w:r>
            <w:r w:rsidR="002A130A">
              <w:rPr>
                <w:noProof/>
                <w:webHidden/>
              </w:rPr>
              <w:tab/>
            </w:r>
            <w:r w:rsidR="002A130A">
              <w:rPr>
                <w:noProof/>
                <w:webHidden/>
              </w:rPr>
              <w:fldChar w:fldCharType="begin"/>
            </w:r>
            <w:r w:rsidR="002A130A">
              <w:rPr>
                <w:noProof/>
                <w:webHidden/>
              </w:rPr>
              <w:instrText xml:space="preserve"> PAGEREF _Toc3972311 \h </w:instrText>
            </w:r>
            <w:r w:rsidR="002A130A">
              <w:rPr>
                <w:noProof/>
                <w:webHidden/>
              </w:rPr>
            </w:r>
            <w:r w:rsidR="002A130A">
              <w:rPr>
                <w:noProof/>
                <w:webHidden/>
              </w:rPr>
              <w:fldChar w:fldCharType="separate"/>
            </w:r>
            <w:r>
              <w:rPr>
                <w:noProof/>
                <w:webHidden/>
              </w:rPr>
              <w:t>4</w:t>
            </w:r>
            <w:r w:rsidR="002A130A">
              <w:rPr>
                <w:noProof/>
                <w:webHidden/>
              </w:rPr>
              <w:fldChar w:fldCharType="end"/>
            </w:r>
          </w:hyperlink>
        </w:p>
        <w:p w14:paraId="552B21E1" w14:textId="58F33D02" w:rsidR="002A130A" w:rsidRDefault="00AF5652">
          <w:pPr>
            <w:pStyle w:val="TOC1"/>
            <w:rPr>
              <w:rFonts w:eastAsiaTheme="minorEastAsia"/>
              <w:noProof/>
              <w:lang w:eastAsia="en-AU"/>
            </w:rPr>
          </w:pPr>
          <w:hyperlink w:anchor="_Toc3972312" w:history="1">
            <w:r w:rsidR="002A130A" w:rsidRPr="009F0087">
              <w:rPr>
                <w:rStyle w:val="Hyperlink"/>
                <w:noProof/>
              </w:rPr>
              <w:t>ITEM 3</w:t>
            </w:r>
            <w:r w:rsidR="002A130A">
              <w:rPr>
                <w:rFonts w:eastAsiaTheme="minorEastAsia"/>
                <w:noProof/>
                <w:lang w:eastAsia="en-AU"/>
              </w:rPr>
              <w:tab/>
            </w:r>
            <w:r w:rsidR="002A130A" w:rsidRPr="009F0087">
              <w:rPr>
                <w:rStyle w:val="Hyperlink"/>
                <w:noProof/>
              </w:rPr>
              <w:t>DEPUTATIONS / PRESENTATIONS / SUBMISSIONS</w:t>
            </w:r>
            <w:r w:rsidR="002A130A">
              <w:rPr>
                <w:noProof/>
                <w:webHidden/>
              </w:rPr>
              <w:tab/>
            </w:r>
            <w:r w:rsidR="002A130A">
              <w:rPr>
                <w:noProof/>
                <w:webHidden/>
              </w:rPr>
              <w:fldChar w:fldCharType="begin"/>
            </w:r>
            <w:r w:rsidR="002A130A">
              <w:rPr>
                <w:noProof/>
                <w:webHidden/>
              </w:rPr>
              <w:instrText xml:space="preserve"> PAGEREF _Toc3972312 \h </w:instrText>
            </w:r>
            <w:r w:rsidR="002A130A">
              <w:rPr>
                <w:noProof/>
                <w:webHidden/>
              </w:rPr>
            </w:r>
            <w:r w:rsidR="002A130A">
              <w:rPr>
                <w:noProof/>
                <w:webHidden/>
              </w:rPr>
              <w:fldChar w:fldCharType="separate"/>
            </w:r>
            <w:r>
              <w:rPr>
                <w:noProof/>
                <w:webHidden/>
              </w:rPr>
              <w:t>4</w:t>
            </w:r>
            <w:r w:rsidR="002A130A">
              <w:rPr>
                <w:noProof/>
                <w:webHidden/>
              </w:rPr>
              <w:fldChar w:fldCharType="end"/>
            </w:r>
          </w:hyperlink>
        </w:p>
        <w:p w14:paraId="72BF96BE" w14:textId="53BEBABF" w:rsidR="002A130A" w:rsidRDefault="00AF5652">
          <w:pPr>
            <w:pStyle w:val="TOC1"/>
            <w:rPr>
              <w:rFonts w:eastAsiaTheme="minorEastAsia"/>
              <w:noProof/>
              <w:lang w:eastAsia="en-AU"/>
            </w:rPr>
          </w:pPr>
          <w:hyperlink w:anchor="_Toc3972313" w:history="1">
            <w:r w:rsidR="002A130A" w:rsidRPr="009F0087">
              <w:rPr>
                <w:rStyle w:val="Hyperlink"/>
                <w:noProof/>
              </w:rPr>
              <w:t>ITEM 4</w:t>
            </w:r>
            <w:r w:rsidR="002A130A">
              <w:rPr>
                <w:rFonts w:eastAsiaTheme="minorEastAsia"/>
                <w:noProof/>
                <w:lang w:eastAsia="en-AU"/>
              </w:rPr>
              <w:tab/>
            </w:r>
            <w:r w:rsidR="002A130A" w:rsidRPr="009F0087">
              <w:rPr>
                <w:rStyle w:val="Hyperlink"/>
                <w:noProof/>
              </w:rPr>
              <w:t>DECLARATIONS OF INTEREST</w:t>
            </w:r>
            <w:r w:rsidR="002A130A">
              <w:rPr>
                <w:noProof/>
                <w:webHidden/>
              </w:rPr>
              <w:tab/>
            </w:r>
            <w:r w:rsidR="002A130A">
              <w:rPr>
                <w:noProof/>
                <w:webHidden/>
              </w:rPr>
              <w:fldChar w:fldCharType="begin"/>
            </w:r>
            <w:r w:rsidR="002A130A">
              <w:rPr>
                <w:noProof/>
                <w:webHidden/>
              </w:rPr>
              <w:instrText xml:space="preserve"> PAGEREF _Toc3972313 \h </w:instrText>
            </w:r>
            <w:r w:rsidR="002A130A">
              <w:rPr>
                <w:noProof/>
                <w:webHidden/>
              </w:rPr>
            </w:r>
            <w:r w:rsidR="002A130A">
              <w:rPr>
                <w:noProof/>
                <w:webHidden/>
              </w:rPr>
              <w:fldChar w:fldCharType="separate"/>
            </w:r>
            <w:r>
              <w:rPr>
                <w:noProof/>
                <w:webHidden/>
              </w:rPr>
              <w:t>4</w:t>
            </w:r>
            <w:r w:rsidR="002A130A">
              <w:rPr>
                <w:noProof/>
                <w:webHidden/>
              </w:rPr>
              <w:fldChar w:fldCharType="end"/>
            </w:r>
          </w:hyperlink>
        </w:p>
        <w:p w14:paraId="3B06E757" w14:textId="7A8FBAD0" w:rsidR="002A130A" w:rsidRDefault="00AF5652">
          <w:pPr>
            <w:pStyle w:val="TOC1"/>
            <w:rPr>
              <w:rFonts w:eastAsiaTheme="minorEastAsia"/>
              <w:noProof/>
              <w:lang w:eastAsia="en-AU"/>
            </w:rPr>
          </w:pPr>
          <w:hyperlink w:anchor="_Toc3972314" w:history="1">
            <w:r w:rsidR="002A130A" w:rsidRPr="009F0087">
              <w:rPr>
                <w:rStyle w:val="Hyperlink"/>
                <w:noProof/>
              </w:rPr>
              <w:t>ITEM 6</w:t>
            </w:r>
            <w:r w:rsidR="002A130A">
              <w:rPr>
                <w:rFonts w:eastAsiaTheme="minorEastAsia"/>
                <w:noProof/>
                <w:lang w:eastAsia="en-AU"/>
              </w:rPr>
              <w:tab/>
            </w:r>
            <w:r w:rsidR="002A130A" w:rsidRPr="009F0087">
              <w:rPr>
                <w:rStyle w:val="Hyperlink"/>
                <w:noProof/>
              </w:rPr>
              <w:t>STANDING ITEMS – EXTERNAL AUDIT</w:t>
            </w:r>
            <w:r w:rsidR="002A130A">
              <w:rPr>
                <w:noProof/>
                <w:webHidden/>
              </w:rPr>
              <w:tab/>
            </w:r>
            <w:r w:rsidR="002A130A">
              <w:rPr>
                <w:noProof/>
                <w:webHidden/>
              </w:rPr>
              <w:fldChar w:fldCharType="begin"/>
            </w:r>
            <w:r w:rsidR="002A130A">
              <w:rPr>
                <w:noProof/>
                <w:webHidden/>
              </w:rPr>
              <w:instrText xml:space="preserve"> PAGEREF _Toc3972314 \h </w:instrText>
            </w:r>
            <w:r w:rsidR="002A130A">
              <w:rPr>
                <w:noProof/>
                <w:webHidden/>
              </w:rPr>
            </w:r>
            <w:r w:rsidR="002A130A">
              <w:rPr>
                <w:noProof/>
                <w:webHidden/>
              </w:rPr>
              <w:fldChar w:fldCharType="separate"/>
            </w:r>
            <w:r>
              <w:rPr>
                <w:noProof/>
                <w:webHidden/>
              </w:rPr>
              <w:t>5</w:t>
            </w:r>
            <w:r w:rsidR="002A130A">
              <w:rPr>
                <w:noProof/>
                <w:webHidden/>
              </w:rPr>
              <w:fldChar w:fldCharType="end"/>
            </w:r>
          </w:hyperlink>
        </w:p>
        <w:p w14:paraId="12E5D93D" w14:textId="23C610EB" w:rsidR="002A130A" w:rsidRDefault="00AF5652">
          <w:pPr>
            <w:pStyle w:val="TOC2"/>
            <w:rPr>
              <w:rFonts w:eastAsiaTheme="minorEastAsia"/>
              <w:noProof/>
              <w:lang w:eastAsia="en-AU"/>
            </w:rPr>
          </w:pPr>
          <w:hyperlink w:anchor="_Toc3972315" w:history="1">
            <w:r w:rsidR="002A130A" w:rsidRPr="009F0087">
              <w:rPr>
                <w:rStyle w:val="Hyperlink"/>
                <w:noProof/>
              </w:rPr>
              <w:t>6.1</w:t>
            </w:r>
            <w:r w:rsidR="002A130A">
              <w:rPr>
                <w:rFonts w:eastAsiaTheme="minorEastAsia"/>
                <w:noProof/>
                <w:lang w:eastAsia="en-AU"/>
              </w:rPr>
              <w:tab/>
            </w:r>
            <w:r w:rsidR="002A130A" w:rsidRPr="009F0087">
              <w:rPr>
                <w:rStyle w:val="Hyperlink"/>
                <w:noProof/>
              </w:rPr>
              <w:t>Council Meeting with Auditor</w:t>
            </w:r>
            <w:r w:rsidR="002A130A">
              <w:rPr>
                <w:noProof/>
                <w:webHidden/>
              </w:rPr>
              <w:tab/>
            </w:r>
            <w:r w:rsidR="002A130A">
              <w:rPr>
                <w:noProof/>
                <w:webHidden/>
              </w:rPr>
              <w:fldChar w:fldCharType="begin"/>
            </w:r>
            <w:r w:rsidR="002A130A">
              <w:rPr>
                <w:noProof/>
                <w:webHidden/>
              </w:rPr>
              <w:instrText xml:space="preserve"> PAGEREF _Toc3972315 \h </w:instrText>
            </w:r>
            <w:r w:rsidR="002A130A">
              <w:rPr>
                <w:noProof/>
                <w:webHidden/>
              </w:rPr>
            </w:r>
            <w:r w:rsidR="002A130A">
              <w:rPr>
                <w:noProof/>
                <w:webHidden/>
              </w:rPr>
              <w:fldChar w:fldCharType="separate"/>
            </w:r>
            <w:r>
              <w:rPr>
                <w:noProof/>
                <w:webHidden/>
              </w:rPr>
              <w:t>5</w:t>
            </w:r>
            <w:r w:rsidR="002A130A">
              <w:rPr>
                <w:noProof/>
                <w:webHidden/>
              </w:rPr>
              <w:fldChar w:fldCharType="end"/>
            </w:r>
          </w:hyperlink>
        </w:p>
        <w:p w14:paraId="16CBAA77" w14:textId="5AC05030" w:rsidR="002A130A" w:rsidRDefault="00AF5652">
          <w:pPr>
            <w:pStyle w:val="TOC1"/>
            <w:rPr>
              <w:rFonts w:eastAsiaTheme="minorEastAsia"/>
              <w:noProof/>
              <w:lang w:eastAsia="en-AU"/>
            </w:rPr>
          </w:pPr>
          <w:hyperlink w:anchor="_Toc3972316" w:history="1">
            <w:r w:rsidR="002A130A" w:rsidRPr="009F0087">
              <w:rPr>
                <w:rStyle w:val="Hyperlink"/>
                <w:noProof/>
                <w:lang w:eastAsia="en-AU"/>
              </w:rPr>
              <w:t>ITEM 5</w:t>
            </w:r>
            <w:r w:rsidR="002A130A">
              <w:rPr>
                <w:rFonts w:eastAsiaTheme="minorEastAsia"/>
                <w:noProof/>
                <w:lang w:eastAsia="en-AU"/>
              </w:rPr>
              <w:tab/>
            </w:r>
            <w:r w:rsidR="002A130A" w:rsidRPr="009F0087">
              <w:rPr>
                <w:rStyle w:val="Hyperlink"/>
                <w:noProof/>
                <w:lang w:eastAsia="en-AU"/>
              </w:rPr>
              <w:t>CONFIRMATION OF MINUTES AND BUSINESS ARISING</w:t>
            </w:r>
            <w:r w:rsidR="002A130A">
              <w:rPr>
                <w:noProof/>
                <w:webHidden/>
              </w:rPr>
              <w:tab/>
            </w:r>
            <w:r w:rsidR="002A130A">
              <w:rPr>
                <w:noProof/>
                <w:webHidden/>
              </w:rPr>
              <w:fldChar w:fldCharType="begin"/>
            </w:r>
            <w:r w:rsidR="002A130A">
              <w:rPr>
                <w:noProof/>
                <w:webHidden/>
              </w:rPr>
              <w:instrText xml:space="preserve"> PAGEREF _Toc3972316 \h </w:instrText>
            </w:r>
            <w:r w:rsidR="002A130A">
              <w:rPr>
                <w:noProof/>
                <w:webHidden/>
              </w:rPr>
            </w:r>
            <w:r w:rsidR="002A130A">
              <w:rPr>
                <w:noProof/>
                <w:webHidden/>
              </w:rPr>
              <w:fldChar w:fldCharType="separate"/>
            </w:r>
            <w:r>
              <w:rPr>
                <w:noProof/>
                <w:webHidden/>
              </w:rPr>
              <w:t>7</w:t>
            </w:r>
            <w:r w:rsidR="002A130A">
              <w:rPr>
                <w:noProof/>
                <w:webHidden/>
              </w:rPr>
              <w:fldChar w:fldCharType="end"/>
            </w:r>
          </w:hyperlink>
        </w:p>
        <w:p w14:paraId="1E575EA4" w14:textId="5B9F5B6C" w:rsidR="002A130A" w:rsidRDefault="00AF5652">
          <w:pPr>
            <w:pStyle w:val="TOC2"/>
            <w:rPr>
              <w:rFonts w:eastAsiaTheme="minorEastAsia"/>
              <w:noProof/>
              <w:lang w:eastAsia="en-AU"/>
            </w:rPr>
          </w:pPr>
          <w:hyperlink w:anchor="_Toc3972317" w:history="1">
            <w:r w:rsidR="002A130A" w:rsidRPr="009F0087">
              <w:rPr>
                <w:rStyle w:val="Hyperlink"/>
                <w:noProof/>
                <w:lang w:eastAsia="en-AU"/>
              </w:rPr>
              <w:t>5.1</w:t>
            </w:r>
            <w:r w:rsidR="002A130A">
              <w:rPr>
                <w:rFonts w:eastAsiaTheme="minorEastAsia"/>
                <w:noProof/>
                <w:lang w:eastAsia="en-AU"/>
              </w:rPr>
              <w:tab/>
            </w:r>
            <w:r w:rsidR="002A130A" w:rsidRPr="009F0087">
              <w:rPr>
                <w:rStyle w:val="Hyperlink"/>
                <w:noProof/>
                <w:lang w:eastAsia="en-AU"/>
              </w:rPr>
              <w:t>Confirmation of Minutes – 11</w:t>
            </w:r>
            <w:r w:rsidR="002A130A" w:rsidRPr="009F0087">
              <w:rPr>
                <w:rStyle w:val="Hyperlink"/>
                <w:noProof/>
                <w:vertAlign w:val="superscript"/>
                <w:lang w:eastAsia="en-AU"/>
              </w:rPr>
              <w:t>th</w:t>
            </w:r>
            <w:r w:rsidR="002A130A" w:rsidRPr="009F0087">
              <w:rPr>
                <w:rStyle w:val="Hyperlink"/>
                <w:noProof/>
                <w:lang w:eastAsia="en-AU"/>
              </w:rPr>
              <w:t xml:space="preserve"> December 2018</w:t>
            </w:r>
            <w:r w:rsidR="002A130A">
              <w:rPr>
                <w:noProof/>
                <w:webHidden/>
              </w:rPr>
              <w:tab/>
            </w:r>
            <w:r w:rsidR="002A130A">
              <w:rPr>
                <w:noProof/>
                <w:webHidden/>
              </w:rPr>
              <w:fldChar w:fldCharType="begin"/>
            </w:r>
            <w:r w:rsidR="002A130A">
              <w:rPr>
                <w:noProof/>
                <w:webHidden/>
              </w:rPr>
              <w:instrText xml:space="preserve"> PAGEREF _Toc3972317 \h </w:instrText>
            </w:r>
            <w:r w:rsidR="002A130A">
              <w:rPr>
                <w:noProof/>
                <w:webHidden/>
              </w:rPr>
            </w:r>
            <w:r w:rsidR="002A130A">
              <w:rPr>
                <w:noProof/>
                <w:webHidden/>
              </w:rPr>
              <w:fldChar w:fldCharType="separate"/>
            </w:r>
            <w:r>
              <w:rPr>
                <w:noProof/>
                <w:webHidden/>
              </w:rPr>
              <w:t>7</w:t>
            </w:r>
            <w:r w:rsidR="002A130A">
              <w:rPr>
                <w:noProof/>
                <w:webHidden/>
              </w:rPr>
              <w:fldChar w:fldCharType="end"/>
            </w:r>
          </w:hyperlink>
        </w:p>
        <w:p w14:paraId="18D67107" w14:textId="4033B795" w:rsidR="002A130A" w:rsidRDefault="00AF5652">
          <w:pPr>
            <w:pStyle w:val="TOC2"/>
            <w:rPr>
              <w:rFonts w:eastAsiaTheme="minorEastAsia"/>
              <w:noProof/>
              <w:lang w:eastAsia="en-AU"/>
            </w:rPr>
          </w:pPr>
          <w:hyperlink w:anchor="_Toc3972318" w:history="1">
            <w:r w:rsidR="002A130A" w:rsidRPr="009F0087">
              <w:rPr>
                <w:rStyle w:val="Hyperlink"/>
                <w:noProof/>
                <w:lang w:eastAsia="en-AU"/>
              </w:rPr>
              <w:t>5.2</w:t>
            </w:r>
            <w:r w:rsidR="002A130A">
              <w:rPr>
                <w:rFonts w:eastAsiaTheme="minorEastAsia"/>
                <w:noProof/>
                <w:lang w:eastAsia="en-AU"/>
              </w:rPr>
              <w:tab/>
            </w:r>
            <w:r w:rsidR="002A130A" w:rsidRPr="009F0087">
              <w:rPr>
                <w:rStyle w:val="Hyperlink"/>
                <w:noProof/>
                <w:lang w:eastAsia="en-AU"/>
              </w:rPr>
              <w:t>Business Arising</w:t>
            </w:r>
            <w:r w:rsidR="002A130A">
              <w:rPr>
                <w:noProof/>
                <w:webHidden/>
              </w:rPr>
              <w:tab/>
            </w:r>
            <w:r w:rsidR="002A130A">
              <w:rPr>
                <w:noProof/>
                <w:webHidden/>
              </w:rPr>
              <w:fldChar w:fldCharType="begin"/>
            </w:r>
            <w:r w:rsidR="002A130A">
              <w:rPr>
                <w:noProof/>
                <w:webHidden/>
              </w:rPr>
              <w:instrText xml:space="preserve"> PAGEREF _Toc3972318 \h </w:instrText>
            </w:r>
            <w:r w:rsidR="002A130A">
              <w:rPr>
                <w:noProof/>
                <w:webHidden/>
              </w:rPr>
            </w:r>
            <w:r w:rsidR="002A130A">
              <w:rPr>
                <w:noProof/>
                <w:webHidden/>
              </w:rPr>
              <w:fldChar w:fldCharType="separate"/>
            </w:r>
            <w:r>
              <w:rPr>
                <w:noProof/>
                <w:webHidden/>
              </w:rPr>
              <w:t>7</w:t>
            </w:r>
            <w:r w:rsidR="002A130A">
              <w:rPr>
                <w:noProof/>
                <w:webHidden/>
              </w:rPr>
              <w:fldChar w:fldCharType="end"/>
            </w:r>
          </w:hyperlink>
        </w:p>
        <w:p w14:paraId="75BADCE7" w14:textId="4E8B2D35" w:rsidR="002A130A" w:rsidRDefault="00AF5652">
          <w:pPr>
            <w:pStyle w:val="TOC1"/>
            <w:rPr>
              <w:rFonts w:eastAsiaTheme="minorEastAsia"/>
              <w:noProof/>
              <w:lang w:eastAsia="en-AU"/>
            </w:rPr>
          </w:pPr>
          <w:hyperlink w:anchor="_Toc3972319" w:history="1">
            <w:r w:rsidR="002A130A" w:rsidRPr="009F0087">
              <w:rPr>
                <w:rStyle w:val="Hyperlink"/>
                <w:noProof/>
              </w:rPr>
              <w:t>ITEM 6</w:t>
            </w:r>
            <w:r w:rsidR="002A130A">
              <w:rPr>
                <w:rFonts w:eastAsiaTheme="minorEastAsia"/>
                <w:noProof/>
                <w:lang w:eastAsia="en-AU"/>
              </w:rPr>
              <w:tab/>
            </w:r>
            <w:r w:rsidR="002A130A" w:rsidRPr="009F0087">
              <w:rPr>
                <w:rStyle w:val="Hyperlink"/>
                <w:noProof/>
              </w:rPr>
              <w:t>STANDING ITEMS – EXTERNAL AUDIT (CONTINUED)</w:t>
            </w:r>
            <w:r w:rsidR="002A130A">
              <w:rPr>
                <w:noProof/>
                <w:webHidden/>
              </w:rPr>
              <w:tab/>
            </w:r>
            <w:r w:rsidR="002A130A">
              <w:rPr>
                <w:noProof/>
                <w:webHidden/>
              </w:rPr>
              <w:fldChar w:fldCharType="begin"/>
            </w:r>
            <w:r w:rsidR="002A130A">
              <w:rPr>
                <w:noProof/>
                <w:webHidden/>
              </w:rPr>
              <w:instrText xml:space="preserve"> PAGEREF _Toc3972319 \h </w:instrText>
            </w:r>
            <w:r w:rsidR="002A130A">
              <w:rPr>
                <w:noProof/>
                <w:webHidden/>
              </w:rPr>
            </w:r>
            <w:r w:rsidR="002A130A">
              <w:rPr>
                <w:noProof/>
                <w:webHidden/>
              </w:rPr>
              <w:fldChar w:fldCharType="separate"/>
            </w:r>
            <w:r>
              <w:rPr>
                <w:noProof/>
                <w:webHidden/>
              </w:rPr>
              <w:t>8</w:t>
            </w:r>
            <w:r w:rsidR="002A130A">
              <w:rPr>
                <w:noProof/>
                <w:webHidden/>
              </w:rPr>
              <w:fldChar w:fldCharType="end"/>
            </w:r>
          </w:hyperlink>
        </w:p>
        <w:p w14:paraId="1CB96F13" w14:textId="054569A5" w:rsidR="002A130A" w:rsidRDefault="00AF5652">
          <w:pPr>
            <w:pStyle w:val="TOC2"/>
            <w:rPr>
              <w:rFonts w:eastAsiaTheme="minorEastAsia"/>
              <w:noProof/>
              <w:lang w:eastAsia="en-AU"/>
            </w:rPr>
          </w:pPr>
          <w:hyperlink w:anchor="_Toc3972320" w:history="1">
            <w:r w:rsidR="002A130A" w:rsidRPr="009F0087">
              <w:rPr>
                <w:rStyle w:val="Hyperlink"/>
                <w:noProof/>
              </w:rPr>
              <w:t>6.2</w:t>
            </w:r>
            <w:r w:rsidR="002A130A">
              <w:rPr>
                <w:rFonts w:eastAsiaTheme="minorEastAsia"/>
                <w:noProof/>
                <w:lang w:eastAsia="en-AU"/>
              </w:rPr>
              <w:tab/>
            </w:r>
            <w:r w:rsidR="002A130A" w:rsidRPr="009F0087">
              <w:rPr>
                <w:rStyle w:val="Hyperlink"/>
                <w:noProof/>
              </w:rPr>
              <w:t>Responses to Audit Management Letter</w:t>
            </w:r>
            <w:r w:rsidR="002A130A">
              <w:rPr>
                <w:noProof/>
                <w:webHidden/>
              </w:rPr>
              <w:tab/>
            </w:r>
            <w:r w:rsidR="002A130A">
              <w:rPr>
                <w:noProof/>
                <w:webHidden/>
              </w:rPr>
              <w:fldChar w:fldCharType="begin"/>
            </w:r>
            <w:r w:rsidR="002A130A">
              <w:rPr>
                <w:noProof/>
                <w:webHidden/>
              </w:rPr>
              <w:instrText xml:space="preserve"> PAGEREF _Toc3972320 \h </w:instrText>
            </w:r>
            <w:r w:rsidR="002A130A">
              <w:rPr>
                <w:noProof/>
                <w:webHidden/>
              </w:rPr>
            </w:r>
            <w:r w:rsidR="002A130A">
              <w:rPr>
                <w:noProof/>
                <w:webHidden/>
              </w:rPr>
              <w:fldChar w:fldCharType="separate"/>
            </w:r>
            <w:r>
              <w:rPr>
                <w:noProof/>
                <w:webHidden/>
              </w:rPr>
              <w:t>8</w:t>
            </w:r>
            <w:r w:rsidR="002A130A">
              <w:rPr>
                <w:noProof/>
                <w:webHidden/>
              </w:rPr>
              <w:fldChar w:fldCharType="end"/>
            </w:r>
          </w:hyperlink>
        </w:p>
        <w:p w14:paraId="10E6E7C6" w14:textId="40D36E6E" w:rsidR="002A130A" w:rsidRDefault="00AF5652">
          <w:pPr>
            <w:pStyle w:val="TOC1"/>
            <w:rPr>
              <w:rFonts w:eastAsiaTheme="minorEastAsia"/>
              <w:noProof/>
              <w:lang w:eastAsia="en-AU"/>
            </w:rPr>
          </w:pPr>
          <w:hyperlink w:anchor="_Toc3972321" w:history="1">
            <w:r w:rsidR="002A130A" w:rsidRPr="009F0087">
              <w:rPr>
                <w:rStyle w:val="Hyperlink"/>
                <w:noProof/>
              </w:rPr>
              <w:t>ITEM 7</w:t>
            </w:r>
            <w:r w:rsidR="002A130A">
              <w:rPr>
                <w:rFonts w:eastAsiaTheme="minorEastAsia"/>
                <w:noProof/>
                <w:lang w:eastAsia="en-AU"/>
              </w:rPr>
              <w:tab/>
            </w:r>
            <w:r w:rsidR="002A130A" w:rsidRPr="009F0087">
              <w:rPr>
                <w:rStyle w:val="Hyperlink"/>
                <w:noProof/>
              </w:rPr>
              <w:t>STANDING ITEMS – INTERNAL AUDIT</w:t>
            </w:r>
            <w:r w:rsidR="002A130A">
              <w:rPr>
                <w:noProof/>
                <w:webHidden/>
              </w:rPr>
              <w:tab/>
            </w:r>
            <w:r w:rsidR="002A130A">
              <w:rPr>
                <w:noProof/>
                <w:webHidden/>
              </w:rPr>
              <w:fldChar w:fldCharType="begin"/>
            </w:r>
            <w:r w:rsidR="002A130A">
              <w:rPr>
                <w:noProof/>
                <w:webHidden/>
              </w:rPr>
              <w:instrText xml:space="preserve"> PAGEREF _Toc3972321 \h </w:instrText>
            </w:r>
            <w:r w:rsidR="002A130A">
              <w:rPr>
                <w:noProof/>
                <w:webHidden/>
              </w:rPr>
            </w:r>
            <w:r w:rsidR="002A130A">
              <w:rPr>
                <w:noProof/>
                <w:webHidden/>
              </w:rPr>
              <w:fldChar w:fldCharType="separate"/>
            </w:r>
            <w:r>
              <w:rPr>
                <w:noProof/>
                <w:webHidden/>
              </w:rPr>
              <w:t>11</w:t>
            </w:r>
            <w:r w:rsidR="002A130A">
              <w:rPr>
                <w:noProof/>
                <w:webHidden/>
              </w:rPr>
              <w:fldChar w:fldCharType="end"/>
            </w:r>
          </w:hyperlink>
        </w:p>
        <w:p w14:paraId="05564F6E" w14:textId="5D78425D" w:rsidR="002A130A" w:rsidRDefault="00AF5652">
          <w:pPr>
            <w:pStyle w:val="TOC2"/>
            <w:rPr>
              <w:rFonts w:eastAsiaTheme="minorEastAsia"/>
              <w:noProof/>
              <w:lang w:eastAsia="en-AU"/>
            </w:rPr>
          </w:pPr>
          <w:hyperlink w:anchor="_Toc3972322" w:history="1">
            <w:r w:rsidR="002A130A" w:rsidRPr="009F0087">
              <w:rPr>
                <w:rStyle w:val="Hyperlink"/>
                <w:noProof/>
                <w:lang w:eastAsia="en-AU"/>
              </w:rPr>
              <w:t>7.1</w:t>
            </w:r>
            <w:r w:rsidR="002A130A">
              <w:rPr>
                <w:rFonts w:eastAsiaTheme="minorEastAsia"/>
                <w:noProof/>
                <w:lang w:eastAsia="en-AU"/>
              </w:rPr>
              <w:tab/>
            </w:r>
            <w:r w:rsidR="002A130A" w:rsidRPr="009F0087">
              <w:rPr>
                <w:rStyle w:val="Hyperlink"/>
                <w:noProof/>
                <w:lang w:eastAsia="en-AU"/>
              </w:rPr>
              <w:t>Statutory Compliance Audit Return</w:t>
            </w:r>
            <w:r w:rsidR="002A130A">
              <w:rPr>
                <w:noProof/>
                <w:webHidden/>
              </w:rPr>
              <w:tab/>
            </w:r>
            <w:r w:rsidR="002A130A">
              <w:rPr>
                <w:noProof/>
                <w:webHidden/>
              </w:rPr>
              <w:fldChar w:fldCharType="begin"/>
            </w:r>
            <w:r w:rsidR="002A130A">
              <w:rPr>
                <w:noProof/>
                <w:webHidden/>
              </w:rPr>
              <w:instrText xml:space="preserve"> PAGEREF _Toc3972322 \h </w:instrText>
            </w:r>
            <w:r w:rsidR="002A130A">
              <w:rPr>
                <w:noProof/>
                <w:webHidden/>
              </w:rPr>
            </w:r>
            <w:r w:rsidR="002A130A">
              <w:rPr>
                <w:noProof/>
                <w:webHidden/>
              </w:rPr>
              <w:fldChar w:fldCharType="separate"/>
            </w:r>
            <w:r>
              <w:rPr>
                <w:noProof/>
                <w:webHidden/>
              </w:rPr>
              <w:t>11</w:t>
            </w:r>
            <w:r w:rsidR="002A130A">
              <w:rPr>
                <w:noProof/>
                <w:webHidden/>
              </w:rPr>
              <w:fldChar w:fldCharType="end"/>
            </w:r>
          </w:hyperlink>
        </w:p>
        <w:p w14:paraId="5B31E0C9" w14:textId="577CC710" w:rsidR="002A130A" w:rsidRDefault="00AF5652">
          <w:pPr>
            <w:pStyle w:val="TOC1"/>
            <w:rPr>
              <w:rFonts w:eastAsiaTheme="minorEastAsia"/>
              <w:noProof/>
              <w:lang w:eastAsia="en-AU"/>
            </w:rPr>
          </w:pPr>
          <w:hyperlink w:anchor="_Toc3972323" w:history="1">
            <w:r w:rsidR="002A130A" w:rsidRPr="009F0087">
              <w:rPr>
                <w:rStyle w:val="Hyperlink"/>
                <w:noProof/>
              </w:rPr>
              <w:t>ITEM 8</w:t>
            </w:r>
            <w:r w:rsidR="002A130A">
              <w:rPr>
                <w:rFonts w:eastAsiaTheme="minorEastAsia"/>
                <w:noProof/>
                <w:lang w:eastAsia="en-AU"/>
              </w:rPr>
              <w:tab/>
            </w:r>
            <w:r w:rsidR="002A130A" w:rsidRPr="009F0087">
              <w:rPr>
                <w:rStyle w:val="Hyperlink"/>
                <w:noProof/>
              </w:rPr>
              <w:t>STANDING ITEMS – FINANCIAL REPORTING</w:t>
            </w:r>
            <w:r w:rsidR="002A130A">
              <w:rPr>
                <w:noProof/>
                <w:webHidden/>
              </w:rPr>
              <w:tab/>
            </w:r>
            <w:r w:rsidR="002A130A">
              <w:rPr>
                <w:noProof/>
                <w:webHidden/>
              </w:rPr>
              <w:fldChar w:fldCharType="begin"/>
            </w:r>
            <w:r w:rsidR="002A130A">
              <w:rPr>
                <w:noProof/>
                <w:webHidden/>
              </w:rPr>
              <w:instrText xml:space="preserve"> PAGEREF _Toc3972323 \h </w:instrText>
            </w:r>
            <w:r w:rsidR="002A130A">
              <w:rPr>
                <w:noProof/>
                <w:webHidden/>
              </w:rPr>
            </w:r>
            <w:r w:rsidR="002A130A">
              <w:rPr>
                <w:noProof/>
                <w:webHidden/>
              </w:rPr>
              <w:fldChar w:fldCharType="separate"/>
            </w:r>
            <w:r>
              <w:rPr>
                <w:noProof/>
                <w:webHidden/>
              </w:rPr>
              <w:t>14</w:t>
            </w:r>
            <w:r w:rsidR="002A130A">
              <w:rPr>
                <w:noProof/>
                <w:webHidden/>
              </w:rPr>
              <w:fldChar w:fldCharType="end"/>
            </w:r>
          </w:hyperlink>
        </w:p>
        <w:p w14:paraId="23897735" w14:textId="7EFDB708" w:rsidR="002A130A" w:rsidRDefault="00AF5652">
          <w:pPr>
            <w:pStyle w:val="TOC2"/>
            <w:rPr>
              <w:rFonts w:eastAsiaTheme="minorEastAsia"/>
              <w:noProof/>
              <w:lang w:eastAsia="en-AU"/>
            </w:rPr>
          </w:pPr>
          <w:hyperlink w:anchor="_Toc3972324" w:history="1">
            <w:r w:rsidR="002A130A" w:rsidRPr="009F0087">
              <w:rPr>
                <w:rStyle w:val="Hyperlink"/>
                <w:noProof/>
              </w:rPr>
              <w:t>8.1</w:t>
            </w:r>
            <w:r w:rsidR="002A130A">
              <w:rPr>
                <w:rFonts w:eastAsiaTheme="minorEastAsia"/>
                <w:noProof/>
                <w:lang w:eastAsia="en-AU"/>
              </w:rPr>
              <w:tab/>
            </w:r>
            <w:r w:rsidR="002A130A" w:rsidRPr="009F0087">
              <w:rPr>
                <w:rStyle w:val="Hyperlink"/>
                <w:noProof/>
              </w:rPr>
              <w:t>WANDRRA</w:t>
            </w:r>
            <w:r w:rsidR="002A130A">
              <w:rPr>
                <w:noProof/>
                <w:webHidden/>
              </w:rPr>
              <w:tab/>
            </w:r>
            <w:r w:rsidR="002A130A">
              <w:rPr>
                <w:noProof/>
                <w:webHidden/>
              </w:rPr>
              <w:fldChar w:fldCharType="begin"/>
            </w:r>
            <w:r w:rsidR="002A130A">
              <w:rPr>
                <w:noProof/>
                <w:webHidden/>
              </w:rPr>
              <w:instrText xml:space="preserve"> PAGEREF _Toc3972324 \h </w:instrText>
            </w:r>
            <w:r w:rsidR="002A130A">
              <w:rPr>
                <w:noProof/>
                <w:webHidden/>
              </w:rPr>
            </w:r>
            <w:r w:rsidR="002A130A">
              <w:rPr>
                <w:noProof/>
                <w:webHidden/>
              </w:rPr>
              <w:fldChar w:fldCharType="separate"/>
            </w:r>
            <w:r>
              <w:rPr>
                <w:noProof/>
                <w:webHidden/>
              </w:rPr>
              <w:t>14</w:t>
            </w:r>
            <w:r w:rsidR="002A130A">
              <w:rPr>
                <w:noProof/>
                <w:webHidden/>
              </w:rPr>
              <w:fldChar w:fldCharType="end"/>
            </w:r>
          </w:hyperlink>
        </w:p>
        <w:p w14:paraId="6BAEED37" w14:textId="1729F05F" w:rsidR="002A130A" w:rsidRDefault="00AF5652">
          <w:pPr>
            <w:pStyle w:val="TOC2"/>
            <w:rPr>
              <w:rFonts w:eastAsiaTheme="minorEastAsia"/>
              <w:noProof/>
              <w:lang w:eastAsia="en-AU"/>
            </w:rPr>
          </w:pPr>
          <w:hyperlink w:anchor="_Toc3972325" w:history="1">
            <w:r w:rsidR="002A130A" w:rsidRPr="009F0087">
              <w:rPr>
                <w:rStyle w:val="Hyperlink"/>
                <w:rFonts w:ascii="Arial" w:hAnsi="Arial" w:cs="Arial"/>
                <w:noProof/>
              </w:rPr>
              <w:t xml:space="preserve">8.2 </w:t>
            </w:r>
            <w:r w:rsidR="002A130A">
              <w:rPr>
                <w:rFonts w:eastAsiaTheme="minorEastAsia"/>
                <w:noProof/>
                <w:lang w:eastAsia="en-AU"/>
              </w:rPr>
              <w:tab/>
            </w:r>
            <w:r w:rsidR="002A130A" w:rsidRPr="009F0087">
              <w:rPr>
                <w:rStyle w:val="Hyperlink"/>
                <w:rFonts w:ascii="Arial" w:hAnsi="Arial" w:cs="Arial"/>
                <w:noProof/>
              </w:rPr>
              <w:t>Medical Practice Comparison Report</w:t>
            </w:r>
            <w:r w:rsidR="002A130A">
              <w:rPr>
                <w:noProof/>
                <w:webHidden/>
              </w:rPr>
              <w:tab/>
            </w:r>
            <w:r w:rsidR="002A130A">
              <w:rPr>
                <w:noProof/>
                <w:webHidden/>
              </w:rPr>
              <w:fldChar w:fldCharType="begin"/>
            </w:r>
            <w:r w:rsidR="002A130A">
              <w:rPr>
                <w:noProof/>
                <w:webHidden/>
              </w:rPr>
              <w:instrText xml:space="preserve"> PAGEREF _Toc3972325 \h </w:instrText>
            </w:r>
            <w:r w:rsidR="002A130A">
              <w:rPr>
                <w:noProof/>
                <w:webHidden/>
              </w:rPr>
            </w:r>
            <w:r w:rsidR="002A130A">
              <w:rPr>
                <w:noProof/>
                <w:webHidden/>
              </w:rPr>
              <w:fldChar w:fldCharType="separate"/>
            </w:r>
            <w:r>
              <w:rPr>
                <w:noProof/>
                <w:webHidden/>
              </w:rPr>
              <w:t>15</w:t>
            </w:r>
            <w:r w:rsidR="002A130A">
              <w:rPr>
                <w:noProof/>
                <w:webHidden/>
              </w:rPr>
              <w:fldChar w:fldCharType="end"/>
            </w:r>
          </w:hyperlink>
        </w:p>
        <w:p w14:paraId="30CF4354" w14:textId="293422DA" w:rsidR="002A130A" w:rsidRDefault="00AF5652">
          <w:pPr>
            <w:pStyle w:val="TOC2"/>
            <w:rPr>
              <w:rFonts w:eastAsiaTheme="minorEastAsia"/>
              <w:noProof/>
              <w:lang w:eastAsia="en-AU"/>
            </w:rPr>
          </w:pPr>
          <w:hyperlink w:anchor="_Toc3972326" w:history="1">
            <w:r w:rsidR="002A130A" w:rsidRPr="009F0087">
              <w:rPr>
                <w:rStyle w:val="Hyperlink"/>
                <w:noProof/>
              </w:rPr>
              <w:t>8.3</w:t>
            </w:r>
            <w:r w:rsidR="002A130A">
              <w:rPr>
                <w:rFonts w:eastAsiaTheme="minorEastAsia"/>
                <w:noProof/>
                <w:lang w:eastAsia="en-AU"/>
              </w:rPr>
              <w:tab/>
            </w:r>
            <w:r w:rsidR="002A130A" w:rsidRPr="009F0087">
              <w:rPr>
                <w:rStyle w:val="Hyperlink"/>
                <w:noProof/>
              </w:rPr>
              <w:t>March 2019 Budget Review</w:t>
            </w:r>
            <w:r w:rsidR="002A130A">
              <w:rPr>
                <w:noProof/>
                <w:webHidden/>
              </w:rPr>
              <w:tab/>
            </w:r>
            <w:r w:rsidR="002A130A">
              <w:rPr>
                <w:noProof/>
                <w:webHidden/>
              </w:rPr>
              <w:fldChar w:fldCharType="begin"/>
            </w:r>
            <w:r w:rsidR="002A130A">
              <w:rPr>
                <w:noProof/>
                <w:webHidden/>
              </w:rPr>
              <w:instrText xml:space="preserve"> PAGEREF _Toc3972326 \h </w:instrText>
            </w:r>
            <w:r w:rsidR="002A130A">
              <w:rPr>
                <w:noProof/>
                <w:webHidden/>
              </w:rPr>
            </w:r>
            <w:r w:rsidR="002A130A">
              <w:rPr>
                <w:noProof/>
                <w:webHidden/>
              </w:rPr>
              <w:fldChar w:fldCharType="separate"/>
            </w:r>
            <w:r>
              <w:rPr>
                <w:noProof/>
                <w:webHidden/>
              </w:rPr>
              <w:t>18</w:t>
            </w:r>
            <w:r w:rsidR="002A130A">
              <w:rPr>
                <w:noProof/>
                <w:webHidden/>
              </w:rPr>
              <w:fldChar w:fldCharType="end"/>
            </w:r>
          </w:hyperlink>
        </w:p>
        <w:p w14:paraId="1A56BA2B" w14:textId="6EAF2CD9" w:rsidR="002A130A" w:rsidRDefault="00AF5652">
          <w:pPr>
            <w:pStyle w:val="TOC1"/>
            <w:rPr>
              <w:rFonts w:eastAsiaTheme="minorEastAsia"/>
              <w:noProof/>
              <w:lang w:eastAsia="en-AU"/>
            </w:rPr>
          </w:pPr>
          <w:hyperlink w:anchor="_Toc3972327" w:history="1">
            <w:r w:rsidR="002A130A" w:rsidRPr="009F0087">
              <w:rPr>
                <w:rStyle w:val="Hyperlink"/>
                <w:noProof/>
              </w:rPr>
              <w:t>ITEM 9</w:t>
            </w:r>
            <w:r w:rsidR="002A130A">
              <w:rPr>
                <w:rFonts w:eastAsiaTheme="minorEastAsia"/>
                <w:noProof/>
                <w:lang w:eastAsia="en-AU"/>
              </w:rPr>
              <w:tab/>
            </w:r>
            <w:r w:rsidR="002A130A" w:rsidRPr="009F0087">
              <w:rPr>
                <w:rStyle w:val="Hyperlink"/>
                <w:noProof/>
              </w:rPr>
              <w:t>STANDING ITEMS – CONTROLS, SYSTEMS AND PROCEDURES</w:t>
            </w:r>
            <w:r w:rsidR="002A130A">
              <w:rPr>
                <w:noProof/>
                <w:webHidden/>
              </w:rPr>
              <w:tab/>
            </w:r>
            <w:r w:rsidR="002A130A">
              <w:rPr>
                <w:noProof/>
                <w:webHidden/>
              </w:rPr>
              <w:fldChar w:fldCharType="begin"/>
            </w:r>
            <w:r w:rsidR="002A130A">
              <w:rPr>
                <w:noProof/>
                <w:webHidden/>
              </w:rPr>
              <w:instrText xml:space="preserve"> PAGEREF _Toc3972327 \h </w:instrText>
            </w:r>
            <w:r w:rsidR="002A130A">
              <w:rPr>
                <w:noProof/>
                <w:webHidden/>
              </w:rPr>
            </w:r>
            <w:r w:rsidR="002A130A">
              <w:rPr>
                <w:noProof/>
                <w:webHidden/>
              </w:rPr>
              <w:fldChar w:fldCharType="separate"/>
            </w:r>
            <w:r>
              <w:rPr>
                <w:noProof/>
                <w:webHidden/>
              </w:rPr>
              <w:t>21</w:t>
            </w:r>
            <w:r w:rsidR="002A130A">
              <w:rPr>
                <w:noProof/>
                <w:webHidden/>
              </w:rPr>
              <w:fldChar w:fldCharType="end"/>
            </w:r>
          </w:hyperlink>
        </w:p>
        <w:p w14:paraId="0C30D67F" w14:textId="4969BE77" w:rsidR="002A130A" w:rsidRDefault="00AF5652">
          <w:pPr>
            <w:pStyle w:val="TOC1"/>
            <w:rPr>
              <w:rFonts w:eastAsiaTheme="minorEastAsia"/>
              <w:noProof/>
              <w:lang w:eastAsia="en-AU"/>
            </w:rPr>
          </w:pPr>
          <w:hyperlink w:anchor="_Toc3972328" w:history="1">
            <w:r w:rsidR="002A130A" w:rsidRPr="009F0087">
              <w:rPr>
                <w:rStyle w:val="Hyperlink"/>
                <w:noProof/>
              </w:rPr>
              <w:t>ITEM 10</w:t>
            </w:r>
            <w:r w:rsidR="002A130A">
              <w:rPr>
                <w:rFonts w:eastAsiaTheme="minorEastAsia"/>
                <w:noProof/>
                <w:lang w:eastAsia="en-AU"/>
              </w:rPr>
              <w:tab/>
            </w:r>
            <w:r w:rsidR="002A130A" w:rsidRPr="009F0087">
              <w:rPr>
                <w:rStyle w:val="Hyperlink"/>
                <w:noProof/>
              </w:rPr>
              <w:t>STANDING ITEMS – RISK MANAGEMENT REPORTS AND ISSUES</w:t>
            </w:r>
            <w:r w:rsidR="002A130A">
              <w:rPr>
                <w:noProof/>
                <w:webHidden/>
              </w:rPr>
              <w:tab/>
            </w:r>
            <w:r w:rsidR="002A130A">
              <w:rPr>
                <w:noProof/>
                <w:webHidden/>
              </w:rPr>
              <w:fldChar w:fldCharType="begin"/>
            </w:r>
            <w:r w:rsidR="002A130A">
              <w:rPr>
                <w:noProof/>
                <w:webHidden/>
              </w:rPr>
              <w:instrText xml:space="preserve"> PAGEREF _Toc3972328 \h </w:instrText>
            </w:r>
            <w:r w:rsidR="002A130A">
              <w:rPr>
                <w:noProof/>
                <w:webHidden/>
              </w:rPr>
            </w:r>
            <w:r w:rsidR="002A130A">
              <w:rPr>
                <w:noProof/>
                <w:webHidden/>
              </w:rPr>
              <w:fldChar w:fldCharType="separate"/>
            </w:r>
            <w:r>
              <w:rPr>
                <w:noProof/>
                <w:webHidden/>
              </w:rPr>
              <w:t>22</w:t>
            </w:r>
            <w:r w:rsidR="002A130A">
              <w:rPr>
                <w:noProof/>
                <w:webHidden/>
              </w:rPr>
              <w:fldChar w:fldCharType="end"/>
            </w:r>
          </w:hyperlink>
        </w:p>
        <w:p w14:paraId="48A17591" w14:textId="7A1C697A" w:rsidR="002A130A" w:rsidRDefault="00AF5652">
          <w:pPr>
            <w:pStyle w:val="TOC2"/>
            <w:rPr>
              <w:rFonts w:eastAsiaTheme="minorEastAsia"/>
              <w:noProof/>
              <w:lang w:eastAsia="en-AU"/>
            </w:rPr>
          </w:pPr>
          <w:hyperlink w:anchor="_Toc3972329" w:history="1">
            <w:r w:rsidR="002A130A" w:rsidRPr="009F0087">
              <w:rPr>
                <w:rStyle w:val="Hyperlink"/>
                <w:noProof/>
                <w:lang w:eastAsia="en-AU"/>
              </w:rPr>
              <w:t>10.1</w:t>
            </w:r>
            <w:r w:rsidR="002A130A">
              <w:rPr>
                <w:rFonts w:eastAsiaTheme="minorEastAsia"/>
                <w:noProof/>
                <w:lang w:eastAsia="en-AU"/>
              </w:rPr>
              <w:tab/>
            </w:r>
            <w:r w:rsidR="002A130A" w:rsidRPr="009F0087">
              <w:rPr>
                <w:rStyle w:val="Hyperlink"/>
                <w:noProof/>
                <w:lang w:eastAsia="en-AU"/>
              </w:rPr>
              <w:t>Report on Excess Annual Leave and Long Service Leave</w:t>
            </w:r>
            <w:r w:rsidR="002A130A">
              <w:rPr>
                <w:noProof/>
                <w:webHidden/>
              </w:rPr>
              <w:tab/>
            </w:r>
            <w:r w:rsidR="002A130A">
              <w:rPr>
                <w:noProof/>
                <w:webHidden/>
              </w:rPr>
              <w:fldChar w:fldCharType="begin"/>
            </w:r>
            <w:r w:rsidR="002A130A">
              <w:rPr>
                <w:noProof/>
                <w:webHidden/>
              </w:rPr>
              <w:instrText xml:space="preserve"> PAGEREF _Toc3972329 \h </w:instrText>
            </w:r>
            <w:r w:rsidR="002A130A">
              <w:rPr>
                <w:noProof/>
                <w:webHidden/>
              </w:rPr>
            </w:r>
            <w:r w:rsidR="002A130A">
              <w:rPr>
                <w:noProof/>
                <w:webHidden/>
              </w:rPr>
              <w:fldChar w:fldCharType="separate"/>
            </w:r>
            <w:r>
              <w:rPr>
                <w:noProof/>
                <w:webHidden/>
              </w:rPr>
              <w:t>22</w:t>
            </w:r>
            <w:r w:rsidR="002A130A">
              <w:rPr>
                <w:noProof/>
                <w:webHidden/>
              </w:rPr>
              <w:fldChar w:fldCharType="end"/>
            </w:r>
          </w:hyperlink>
        </w:p>
        <w:p w14:paraId="752814B0" w14:textId="48555E35" w:rsidR="002A130A" w:rsidRDefault="00AF5652">
          <w:pPr>
            <w:pStyle w:val="TOC1"/>
            <w:rPr>
              <w:rFonts w:eastAsiaTheme="minorEastAsia"/>
              <w:noProof/>
              <w:lang w:eastAsia="en-AU"/>
            </w:rPr>
          </w:pPr>
          <w:hyperlink w:anchor="_Toc3972330" w:history="1">
            <w:r w:rsidR="002A130A" w:rsidRPr="009F0087">
              <w:rPr>
                <w:rStyle w:val="Hyperlink"/>
                <w:noProof/>
              </w:rPr>
              <w:t>ITEM 11</w:t>
            </w:r>
            <w:r w:rsidR="002A130A">
              <w:rPr>
                <w:rFonts w:eastAsiaTheme="minorEastAsia"/>
                <w:noProof/>
                <w:lang w:eastAsia="en-AU"/>
              </w:rPr>
              <w:tab/>
            </w:r>
            <w:r w:rsidR="002A130A" w:rsidRPr="009F0087">
              <w:rPr>
                <w:rStyle w:val="Hyperlink"/>
                <w:noProof/>
              </w:rPr>
              <w:t>STANDING ITEMS – OTHER</w:t>
            </w:r>
            <w:r w:rsidR="002A130A">
              <w:rPr>
                <w:noProof/>
                <w:webHidden/>
              </w:rPr>
              <w:tab/>
            </w:r>
            <w:r w:rsidR="002A130A">
              <w:rPr>
                <w:noProof/>
                <w:webHidden/>
              </w:rPr>
              <w:fldChar w:fldCharType="begin"/>
            </w:r>
            <w:r w:rsidR="002A130A">
              <w:rPr>
                <w:noProof/>
                <w:webHidden/>
              </w:rPr>
              <w:instrText xml:space="preserve"> PAGEREF _Toc3972330 \h </w:instrText>
            </w:r>
            <w:r w:rsidR="002A130A">
              <w:rPr>
                <w:noProof/>
                <w:webHidden/>
              </w:rPr>
            </w:r>
            <w:r w:rsidR="002A130A">
              <w:rPr>
                <w:noProof/>
                <w:webHidden/>
              </w:rPr>
              <w:fldChar w:fldCharType="separate"/>
            </w:r>
            <w:r>
              <w:rPr>
                <w:noProof/>
                <w:webHidden/>
              </w:rPr>
              <w:t>25</w:t>
            </w:r>
            <w:r w:rsidR="002A130A">
              <w:rPr>
                <w:noProof/>
                <w:webHidden/>
              </w:rPr>
              <w:fldChar w:fldCharType="end"/>
            </w:r>
          </w:hyperlink>
        </w:p>
        <w:p w14:paraId="1DAE9C0D" w14:textId="79A8E8D9" w:rsidR="002A130A" w:rsidRDefault="00AF5652">
          <w:pPr>
            <w:pStyle w:val="TOC2"/>
            <w:rPr>
              <w:rFonts w:eastAsiaTheme="minorEastAsia"/>
              <w:noProof/>
              <w:lang w:eastAsia="en-AU"/>
            </w:rPr>
          </w:pPr>
          <w:hyperlink w:anchor="_Toc3972331" w:history="1">
            <w:r w:rsidR="002A130A" w:rsidRPr="009F0087">
              <w:rPr>
                <w:rStyle w:val="Hyperlink"/>
                <w:noProof/>
              </w:rPr>
              <w:t>11.1</w:t>
            </w:r>
            <w:r w:rsidR="002A130A">
              <w:rPr>
                <w:rFonts w:eastAsiaTheme="minorEastAsia"/>
                <w:noProof/>
                <w:lang w:eastAsia="en-AU"/>
              </w:rPr>
              <w:tab/>
            </w:r>
            <w:r w:rsidR="002A130A" w:rsidRPr="009F0087">
              <w:rPr>
                <w:rStyle w:val="Hyperlink"/>
                <w:noProof/>
              </w:rPr>
              <w:t>Results of Consultation Survey – Community Bus</w:t>
            </w:r>
            <w:r w:rsidR="002A130A">
              <w:rPr>
                <w:noProof/>
                <w:webHidden/>
              </w:rPr>
              <w:tab/>
            </w:r>
            <w:r w:rsidR="002A130A">
              <w:rPr>
                <w:noProof/>
                <w:webHidden/>
              </w:rPr>
              <w:fldChar w:fldCharType="begin"/>
            </w:r>
            <w:r w:rsidR="002A130A">
              <w:rPr>
                <w:noProof/>
                <w:webHidden/>
              </w:rPr>
              <w:instrText xml:space="preserve"> PAGEREF _Toc3972331 \h </w:instrText>
            </w:r>
            <w:r w:rsidR="002A130A">
              <w:rPr>
                <w:noProof/>
                <w:webHidden/>
              </w:rPr>
            </w:r>
            <w:r w:rsidR="002A130A">
              <w:rPr>
                <w:noProof/>
                <w:webHidden/>
              </w:rPr>
              <w:fldChar w:fldCharType="separate"/>
            </w:r>
            <w:r>
              <w:rPr>
                <w:noProof/>
                <w:webHidden/>
              </w:rPr>
              <w:t>25</w:t>
            </w:r>
            <w:r w:rsidR="002A130A">
              <w:rPr>
                <w:noProof/>
                <w:webHidden/>
              </w:rPr>
              <w:fldChar w:fldCharType="end"/>
            </w:r>
          </w:hyperlink>
        </w:p>
        <w:p w14:paraId="4EA558CB" w14:textId="0A4D65D9" w:rsidR="002A130A" w:rsidRDefault="00AF5652">
          <w:pPr>
            <w:pStyle w:val="TOC1"/>
            <w:rPr>
              <w:rFonts w:eastAsiaTheme="minorEastAsia"/>
              <w:noProof/>
              <w:lang w:eastAsia="en-AU"/>
            </w:rPr>
          </w:pPr>
          <w:hyperlink w:anchor="_Toc3972332" w:history="1">
            <w:r w:rsidR="002A130A" w:rsidRPr="009F0087">
              <w:rPr>
                <w:rStyle w:val="Hyperlink"/>
                <w:noProof/>
              </w:rPr>
              <w:t>ITEM 12</w:t>
            </w:r>
            <w:r w:rsidR="002A130A">
              <w:rPr>
                <w:rFonts w:eastAsiaTheme="minorEastAsia"/>
                <w:noProof/>
                <w:lang w:eastAsia="en-AU"/>
              </w:rPr>
              <w:tab/>
            </w:r>
            <w:r w:rsidR="002A130A" w:rsidRPr="009F0087">
              <w:rPr>
                <w:rStyle w:val="Hyperlink"/>
                <w:noProof/>
              </w:rPr>
              <w:t>COUNCILLORS’ EMERGING ISSUES</w:t>
            </w:r>
            <w:r w:rsidR="002A130A">
              <w:rPr>
                <w:noProof/>
                <w:webHidden/>
              </w:rPr>
              <w:tab/>
            </w:r>
            <w:r w:rsidR="002A130A">
              <w:rPr>
                <w:noProof/>
                <w:webHidden/>
              </w:rPr>
              <w:fldChar w:fldCharType="begin"/>
            </w:r>
            <w:r w:rsidR="002A130A">
              <w:rPr>
                <w:noProof/>
                <w:webHidden/>
              </w:rPr>
              <w:instrText xml:space="preserve"> PAGEREF _Toc3972332 \h </w:instrText>
            </w:r>
            <w:r w:rsidR="002A130A">
              <w:rPr>
                <w:noProof/>
                <w:webHidden/>
              </w:rPr>
            </w:r>
            <w:r w:rsidR="002A130A">
              <w:rPr>
                <w:noProof/>
                <w:webHidden/>
              </w:rPr>
              <w:fldChar w:fldCharType="separate"/>
            </w:r>
            <w:r>
              <w:rPr>
                <w:noProof/>
                <w:webHidden/>
              </w:rPr>
              <w:t>32</w:t>
            </w:r>
            <w:r w:rsidR="002A130A">
              <w:rPr>
                <w:noProof/>
                <w:webHidden/>
              </w:rPr>
              <w:fldChar w:fldCharType="end"/>
            </w:r>
          </w:hyperlink>
        </w:p>
        <w:p w14:paraId="384C34D2" w14:textId="486753A3" w:rsidR="002A130A" w:rsidRDefault="00AF5652">
          <w:pPr>
            <w:pStyle w:val="TOC1"/>
            <w:rPr>
              <w:rFonts w:eastAsiaTheme="minorEastAsia"/>
              <w:noProof/>
              <w:lang w:eastAsia="en-AU"/>
            </w:rPr>
          </w:pPr>
          <w:hyperlink w:anchor="_Toc3972333" w:history="1">
            <w:r w:rsidR="002A130A" w:rsidRPr="009F0087">
              <w:rPr>
                <w:rStyle w:val="Hyperlink"/>
                <w:noProof/>
              </w:rPr>
              <w:t>ITEM 13</w:t>
            </w:r>
            <w:r w:rsidR="002A130A">
              <w:rPr>
                <w:rFonts w:eastAsiaTheme="minorEastAsia"/>
                <w:noProof/>
                <w:lang w:eastAsia="en-AU"/>
              </w:rPr>
              <w:tab/>
            </w:r>
            <w:r w:rsidR="002A130A" w:rsidRPr="009F0087">
              <w:rPr>
                <w:rStyle w:val="Hyperlink"/>
                <w:noProof/>
              </w:rPr>
              <w:t>CONFIDENTIAL BUSINESS – AS PER LOCAL GOVERNMENT ACT S5.23 (2)</w:t>
            </w:r>
            <w:r w:rsidR="002A130A">
              <w:rPr>
                <w:noProof/>
                <w:webHidden/>
              </w:rPr>
              <w:tab/>
            </w:r>
            <w:r w:rsidR="002A130A">
              <w:rPr>
                <w:noProof/>
                <w:webHidden/>
              </w:rPr>
              <w:fldChar w:fldCharType="begin"/>
            </w:r>
            <w:r w:rsidR="002A130A">
              <w:rPr>
                <w:noProof/>
                <w:webHidden/>
              </w:rPr>
              <w:instrText xml:space="preserve"> PAGEREF _Toc3972333 \h </w:instrText>
            </w:r>
            <w:r w:rsidR="002A130A">
              <w:rPr>
                <w:noProof/>
                <w:webHidden/>
              </w:rPr>
            </w:r>
            <w:r w:rsidR="002A130A">
              <w:rPr>
                <w:noProof/>
                <w:webHidden/>
              </w:rPr>
              <w:fldChar w:fldCharType="separate"/>
            </w:r>
            <w:r>
              <w:rPr>
                <w:noProof/>
                <w:webHidden/>
              </w:rPr>
              <w:t>33</w:t>
            </w:r>
            <w:r w:rsidR="002A130A">
              <w:rPr>
                <w:noProof/>
                <w:webHidden/>
              </w:rPr>
              <w:fldChar w:fldCharType="end"/>
            </w:r>
          </w:hyperlink>
        </w:p>
        <w:p w14:paraId="5E93244B" w14:textId="0C4EDA7F" w:rsidR="002A130A" w:rsidRDefault="00AF5652">
          <w:pPr>
            <w:pStyle w:val="TOC1"/>
            <w:rPr>
              <w:rFonts w:eastAsiaTheme="minorEastAsia"/>
              <w:noProof/>
              <w:lang w:eastAsia="en-AU"/>
            </w:rPr>
          </w:pPr>
          <w:hyperlink w:anchor="_Toc3972334" w:history="1">
            <w:r w:rsidR="002A130A" w:rsidRPr="009F0087">
              <w:rPr>
                <w:rStyle w:val="Hyperlink"/>
                <w:noProof/>
              </w:rPr>
              <w:t>ITEM 14</w:t>
            </w:r>
            <w:r w:rsidR="002A130A">
              <w:rPr>
                <w:rFonts w:eastAsiaTheme="minorEastAsia"/>
                <w:noProof/>
                <w:lang w:eastAsia="en-AU"/>
              </w:rPr>
              <w:tab/>
            </w:r>
            <w:r w:rsidR="002A130A" w:rsidRPr="009F0087">
              <w:rPr>
                <w:rStyle w:val="Hyperlink"/>
                <w:noProof/>
              </w:rPr>
              <w:t>NEXT MEETING DATE</w:t>
            </w:r>
            <w:r w:rsidR="002A130A">
              <w:rPr>
                <w:noProof/>
                <w:webHidden/>
              </w:rPr>
              <w:tab/>
            </w:r>
            <w:r w:rsidR="002A130A">
              <w:rPr>
                <w:noProof/>
                <w:webHidden/>
              </w:rPr>
              <w:fldChar w:fldCharType="begin"/>
            </w:r>
            <w:r w:rsidR="002A130A">
              <w:rPr>
                <w:noProof/>
                <w:webHidden/>
              </w:rPr>
              <w:instrText xml:space="preserve"> PAGEREF _Toc3972334 \h </w:instrText>
            </w:r>
            <w:r w:rsidR="002A130A">
              <w:rPr>
                <w:noProof/>
                <w:webHidden/>
              </w:rPr>
            </w:r>
            <w:r w:rsidR="002A130A">
              <w:rPr>
                <w:noProof/>
                <w:webHidden/>
              </w:rPr>
              <w:fldChar w:fldCharType="separate"/>
            </w:r>
            <w:r>
              <w:rPr>
                <w:noProof/>
                <w:webHidden/>
              </w:rPr>
              <w:t>33</w:t>
            </w:r>
            <w:r w:rsidR="002A130A">
              <w:rPr>
                <w:noProof/>
                <w:webHidden/>
              </w:rPr>
              <w:fldChar w:fldCharType="end"/>
            </w:r>
          </w:hyperlink>
        </w:p>
        <w:p w14:paraId="4DE44070" w14:textId="3461F986" w:rsidR="002A130A" w:rsidRDefault="00AF5652">
          <w:pPr>
            <w:pStyle w:val="TOC1"/>
            <w:rPr>
              <w:rFonts w:eastAsiaTheme="minorEastAsia"/>
              <w:noProof/>
              <w:lang w:eastAsia="en-AU"/>
            </w:rPr>
          </w:pPr>
          <w:hyperlink w:anchor="_Toc3972335" w:history="1">
            <w:r w:rsidR="002A130A" w:rsidRPr="009F0087">
              <w:rPr>
                <w:rStyle w:val="Hyperlink"/>
                <w:noProof/>
              </w:rPr>
              <w:t>ITEM 15</w:t>
            </w:r>
            <w:r w:rsidR="002A130A">
              <w:rPr>
                <w:rFonts w:eastAsiaTheme="minorEastAsia"/>
                <w:noProof/>
                <w:lang w:eastAsia="en-AU"/>
              </w:rPr>
              <w:tab/>
            </w:r>
            <w:r w:rsidR="002A130A" w:rsidRPr="009F0087">
              <w:rPr>
                <w:rStyle w:val="Hyperlink"/>
                <w:noProof/>
              </w:rPr>
              <w:t>CLOSURE</w:t>
            </w:r>
            <w:r w:rsidR="002A130A">
              <w:rPr>
                <w:noProof/>
                <w:webHidden/>
              </w:rPr>
              <w:tab/>
            </w:r>
            <w:r w:rsidR="002A130A">
              <w:rPr>
                <w:noProof/>
                <w:webHidden/>
              </w:rPr>
              <w:fldChar w:fldCharType="begin"/>
            </w:r>
            <w:r w:rsidR="002A130A">
              <w:rPr>
                <w:noProof/>
                <w:webHidden/>
              </w:rPr>
              <w:instrText xml:space="preserve"> PAGEREF _Toc3972335 \h </w:instrText>
            </w:r>
            <w:r w:rsidR="002A130A">
              <w:rPr>
                <w:noProof/>
                <w:webHidden/>
              </w:rPr>
            </w:r>
            <w:r w:rsidR="002A130A">
              <w:rPr>
                <w:noProof/>
                <w:webHidden/>
              </w:rPr>
              <w:fldChar w:fldCharType="separate"/>
            </w:r>
            <w:r>
              <w:rPr>
                <w:noProof/>
                <w:webHidden/>
              </w:rPr>
              <w:t>33</w:t>
            </w:r>
            <w:r w:rsidR="002A130A">
              <w:rPr>
                <w:noProof/>
                <w:webHidden/>
              </w:rPr>
              <w:fldChar w:fldCharType="end"/>
            </w:r>
          </w:hyperlink>
        </w:p>
        <w:p w14:paraId="69E8C94A" w14:textId="12875C0E" w:rsidR="00F95BE9" w:rsidRDefault="007042B0" w:rsidP="005132A9">
          <w:pPr>
            <w:pStyle w:val="TOC1"/>
            <w:rPr>
              <w:rFonts w:cstheme="minorHAnsi"/>
              <w:b/>
              <w:bCs/>
              <w:noProof/>
            </w:rPr>
          </w:pPr>
          <w:r w:rsidRPr="007042B0">
            <w:rPr>
              <w:rFonts w:cstheme="minorHAnsi"/>
              <w:b/>
              <w:bCs/>
              <w:noProof/>
            </w:rPr>
            <w:fldChar w:fldCharType="end"/>
          </w:r>
        </w:p>
        <w:p w14:paraId="227F004A" w14:textId="5C404673" w:rsidR="007042B0" w:rsidRPr="00F95BE9" w:rsidRDefault="00AF5652" w:rsidP="00F95BE9"/>
      </w:sdtContent>
    </w:sdt>
    <w:p w14:paraId="7D3AD9A4" w14:textId="77777777" w:rsidR="00ED68F4" w:rsidRDefault="00ED68F4">
      <w:pPr>
        <w:rPr>
          <w:rFonts w:eastAsia="Times New Roman" w:cstheme="minorHAnsi"/>
        </w:rPr>
      </w:pPr>
    </w:p>
    <w:p w14:paraId="55BC62B6" w14:textId="77777777" w:rsidR="00C0260B" w:rsidRDefault="00C0260B" w:rsidP="007042B0">
      <w:pPr>
        <w:jc w:val="center"/>
        <w:rPr>
          <w:rStyle w:val="BodyTextChar"/>
          <w:rFonts w:asciiTheme="minorHAnsi" w:eastAsiaTheme="majorEastAsia" w:hAnsiTheme="minorHAnsi" w:cstheme="minorHAnsi"/>
          <w:b/>
          <w:color w:val="auto"/>
          <w:sz w:val="32"/>
          <w:szCs w:val="28"/>
          <w:lang w:eastAsia="en-AU"/>
        </w:rPr>
      </w:pPr>
    </w:p>
    <w:p w14:paraId="3723BCF4" w14:textId="77777777" w:rsidR="00C0260B" w:rsidRDefault="00C0260B" w:rsidP="007042B0">
      <w:pPr>
        <w:jc w:val="center"/>
        <w:rPr>
          <w:rStyle w:val="BodyTextChar"/>
          <w:rFonts w:asciiTheme="minorHAnsi" w:eastAsiaTheme="majorEastAsia" w:hAnsiTheme="minorHAnsi" w:cstheme="minorHAnsi"/>
          <w:b/>
          <w:color w:val="auto"/>
          <w:sz w:val="32"/>
          <w:szCs w:val="28"/>
          <w:lang w:eastAsia="en-AU"/>
        </w:rPr>
      </w:pPr>
    </w:p>
    <w:p w14:paraId="7114B880" w14:textId="77777777" w:rsidR="00C0260B" w:rsidRDefault="00C0260B" w:rsidP="007042B0">
      <w:pPr>
        <w:jc w:val="center"/>
        <w:rPr>
          <w:rStyle w:val="BodyTextChar"/>
          <w:rFonts w:asciiTheme="minorHAnsi" w:eastAsiaTheme="majorEastAsia" w:hAnsiTheme="minorHAnsi" w:cstheme="minorHAnsi"/>
          <w:b/>
          <w:color w:val="auto"/>
          <w:sz w:val="32"/>
          <w:szCs w:val="28"/>
          <w:lang w:eastAsia="en-AU"/>
        </w:rPr>
      </w:pPr>
    </w:p>
    <w:p w14:paraId="42F6FADD" w14:textId="77777777" w:rsidR="00C0260B" w:rsidRDefault="00C0260B" w:rsidP="007042B0">
      <w:pPr>
        <w:jc w:val="center"/>
        <w:rPr>
          <w:rStyle w:val="BodyTextChar"/>
          <w:rFonts w:asciiTheme="minorHAnsi" w:eastAsiaTheme="majorEastAsia" w:hAnsiTheme="minorHAnsi" w:cstheme="minorHAnsi"/>
          <w:b/>
          <w:color w:val="auto"/>
          <w:sz w:val="32"/>
          <w:szCs w:val="28"/>
          <w:lang w:eastAsia="en-AU"/>
        </w:rPr>
      </w:pPr>
    </w:p>
    <w:p w14:paraId="1802CD93" w14:textId="77777777" w:rsidR="00DD7C83" w:rsidRDefault="00DD7C83" w:rsidP="007042B0">
      <w:pPr>
        <w:jc w:val="center"/>
        <w:rPr>
          <w:rStyle w:val="BodyTextChar"/>
          <w:rFonts w:asciiTheme="minorHAnsi" w:eastAsiaTheme="majorEastAsia" w:hAnsiTheme="minorHAnsi" w:cstheme="minorHAnsi"/>
          <w:b/>
          <w:color w:val="auto"/>
          <w:sz w:val="32"/>
          <w:szCs w:val="28"/>
          <w:lang w:eastAsia="en-AU"/>
        </w:rPr>
      </w:pPr>
    </w:p>
    <w:p w14:paraId="3E953959" w14:textId="77777777" w:rsidR="0041719D" w:rsidRDefault="0041719D">
      <w:pPr>
        <w:spacing w:after="200" w:line="276" w:lineRule="auto"/>
        <w:jc w:val="left"/>
        <w:rPr>
          <w:rStyle w:val="BodyTextChar"/>
          <w:rFonts w:asciiTheme="minorHAnsi" w:eastAsiaTheme="majorEastAsia" w:hAnsiTheme="minorHAnsi" w:cstheme="minorHAnsi"/>
          <w:b/>
          <w:color w:val="auto"/>
          <w:sz w:val="32"/>
          <w:szCs w:val="28"/>
          <w:lang w:eastAsia="en-AU"/>
        </w:rPr>
      </w:pPr>
      <w:r>
        <w:rPr>
          <w:rStyle w:val="BodyTextChar"/>
          <w:rFonts w:asciiTheme="minorHAnsi" w:eastAsiaTheme="majorEastAsia" w:hAnsiTheme="minorHAnsi" w:cstheme="minorHAnsi"/>
          <w:b/>
          <w:color w:val="auto"/>
          <w:sz w:val="32"/>
          <w:szCs w:val="28"/>
          <w:lang w:eastAsia="en-AU"/>
        </w:rPr>
        <w:br w:type="page"/>
      </w:r>
    </w:p>
    <w:p w14:paraId="2C3A978E" w14:textId="77777777" w:rsidR="007042B0" w:rsidRDefault="007042B0" w:rsidP="007042B0">
      <w:pPr>
        <w:jc w:val="center"/>
        <w:rPr>
          <w:rStyle w:val="BodyTextChar"/>
          <w:rFonts w:asciiTheme="minorHAnsi" w:eastAsiaTheme="majorEastAsia" w:hAnsiTheme="minorHAnsi" w:cstheme="minorHAnsi"/>
          <w:b/>
          <w:color w:val="auto"/>
          <w:sz w:val="32"/>
          <w:szCs w:val="28"/>
          <w:lang w:eastAsia="en-AU"/>
        </w:rPr>
      </w:pPr>
      <w:bookmarkStart w:id="0" w:name="_GoBack"/>
      <w:bookmarkEnd w:id="0"/>
      <w:r w:rsidRPr="000E218A">
        <w:rPr>
          <w:rStyle w:val="BodyTextChar"/>
          <w:rFonts w:asciiTheme="minorHAnsi" w:eastAsiaTheme="majorEastAsia" w:hAnsiTheme="minorHAnsi" w:cstheme="minorHAnsi"/>
          <w:b/>
          <w:color w:val="auto"/>
          <w:sz w:val="32"/>
          <w:szCs w:val="28"/>
          <w:lang w:eastAsia="en-AU"/>
        </w:rPr>
        <w:lastRenderedPageBreak/>
        <w:t>SHIRE OF QUAIRADING</w:t>
      </w:r>
    </w:p>
    <w:p w14:paraId="5ED4E5F2" w14:textId="689DC6A7" w:rsidR="004D53A5" w:rsidRDefault="00CF7882" w:rsidP="004D53A5">
      <w:pPr>
        <w:pStyle w:val="NewShireTemplate"/>
        <w:rPr>
          <w:lang w:val="en-US" w:eastAsia="en-AU"/>
        </w:rPr>
      </w:pPr>
      <w:r>
        <w:rPr>
          <w:lang w:val="en-US" w:eastAsia="en-AU"/>
        </w:rPr>
        <w:t>Quairading Audit and Risk Council Meeting held on 12</w:t>
      </w:r>
      <w:r w:rsidRPr="00CF7882">
        <w:rPr>
          <w:vertAlign w:val="superscript"/>
          <w:lang w:val="en-US" w:eastAsia="en-AU"/>
        </w:rPr>
        <w:t>th</w:t>
      </w:r>
      <w:r>
        <w:rPr>
          <w:lang w:val="en-US" w:eastAsia="en-AU"/>
        </w:rPr>
        <w:t xml:space="preserve"> March 2019 commencing at 4.58 pm</w:t>
      </w:r>
      <w:r w:rsidR="00266CF9">
        <w:rPr>
          <w:lang w:val="en-US" w:eastAsia="en-AU"/>
        </w:rPr>
        <w:t>.</w:t>
      </w:r>
    </w:p>
    <w:p w14:paraId="71530D7D" w14:textId="77777777" w:rsidR="00CF7882" w:rsidRPr="004D53A5" w:rsidRDefault="00CF7882" w:rsidP="004D53A5">
      <w:pPr>
        <w:pStyle w:val="NewShireTemplate"/>
        <w:rPr>
          <w:lang w:val="en-US" w:eastAsia="en-AU"/>
        </w:rPr>
      </w:pPr>
    </w:p>
    <w:p w14:paraId="28865A12" w14:textId="77777777" w:rsidR="00322683" w:rsidRPr="00F12E3D" w:rsidRDefault="00322683" w:rsidP="00F12E3D">
      <w:pPr>
        <w:pStyle w:val="Heading1"/>
        <w:rPr>
          <w:rStyle w:val="BodyTextChar"/>
          <w:rFonts w:asciiTheme="majorHAnsi" w:eastAsiaTheme="majorEastAsia" w:hAnsiTheme="majorHAnsi" w:cstheme="majorBidi"/>
          <w:color w:val="auto"/>
          <w:szCs w:val="28"/>
          <w:lang w:val="en-AU"/>
        </w:rPr>
      </w:pPr>
      <w:bookmarkStart w:id="1" w:name="_Toc3972310"/>
      <w:bookmarkStart w:id="2" w:name="_Toc485219442"/>
      <w:r w:rsidRPr="00F12E3D">
        <w:rPr>
          <w:rStyle w:val="BodyTextChar"/>
          <w:rFonts w:asciiTheme="majorHAnsi" w:eastAsiaTheme="majorEastAsia" w:hAnsiTheme="majorHAnsi" w:cstheme="majorBidi"/>
          <w:color w:val="auto"/>
          <w:szCs w:val="28"/>
          <w:lang w:val="en-AU"/>
        </w:rPr>
        <w:t>ITEM 1</w:t>
      </w:r>
      <w:r w:rsidRPr="00F12E3D">
        <w:rPr>
          <w:rStyle w:val="BodyTextChar"/>
          <w:rFonts w:asciiTheme="majorHAnsi" w:eastAsiaTheme="majorEastAsia" w:hAnsiTheme="majorHAnsi" w:cstheme="majorBidi"/>
          <w:color w:val="auto"/>
          <w:szCs w:val="28"/>
          <w:lang w:val="en-AU"/>
        </w:rPr>
        <w:tab/>
        <w:t>OPENING &amp; ANNOUNCEMENT</w:t>
      </w:r>
      <w:r w:rsidR="00B80F7B" w:rsidRPr="00F12E3D">
        <w:rPr>
          <w:rStyle w:val="BodyTextChar"/>
          <w:rFonts w:asciiTheme="majorHAnsi" w:eastAsiaTheme="majorEastAsia" w:hAnsiTheme="majorHAnsi" w:cstheme="majorBidi"/>
          <w:color w:val="auto"/>
          <w:szCs w:val="28"/>
          <w:lang w:val="en-AU"/>
        </w:rPr>
        <w:t>S</w:t>
      </w:r>
      <w:bookmarkEnd w:id="1"/>
    </w:p>
    <w:p w14:paraId="453A2042" w14:textId="77777777" w:rsidR="00322683" w:rsidRDefault="00322683" w:rsidP="00322683">
      <w:pPr>
        <w:rPr>
          <w:rStyle w:val="BodyTextChar"/>
          <w:rFonts w:asciiTheme="minorHAnsi" w:eastAsiaTheme="majorEastAsia" w:hAnsiTheme="minorHAnsi" w:cstheme="minorHAnsi"/>
          <w:color w:val="auto"/>
          <w:szCs w:val="28"/>
          <w:lang w:val="en-AU" w:eastAsia="en-AU"/>
        </w:rPr>
      </w:pPr>
      <w:r w:rsidRPr="00322683">
        <w:rPr>
          <w:rStyle w:val="BodyTextChar"/>
          <w:rFonts w:asciiTheme="minorHAnsi" w:eastAsiaTheme="majorEastAsia" w:hAnsiTheme="minorHAnsi" w:cstheme="minorHAnsi"/>
          <w:color w:val="auto"/>
          <w:szCs w:val="28"/>
          <w:lang w:val="en-AU" w:eastAsia="en-AU"/>
        </w:rPr>
        <w:t xml:space="preserve">The </w:t>
      </w:r>
      <w:r w:rsidR="00CA582E">
        <w:rPr>
          <w:rStyle w:val="BodyTextChar"/>
          <w:rFonts w:asciiTheme="minorHAnsi" w:eastAsiaTheme="majorEastAsia" w:hAnsiTheme="minorHAnsi" w:cstheme="minorHAnsi"/>
          <w:color w:val="auto"/>
          <w:szCs w:val="28"/>
          <w:lang w:val="en-AU" w:eastAsia="en-AU"/>
        </w:rPr>
        <w:t>Chairperson</w:t>
      </w:r>
      <w:r w:rsidRPr="00322683">
        <w:rPr>
          <w:rStyle w:val="BodyTextChar"/>
          <w:rFonts w:asciiTheme="minorHAnsi" w:eastAsiaTheme="majorEastAsia" w:hAnsiTheme="minorHAnsi" w:cstheme="minorHAnsi"/>
          <w:color w:val="auto"/>
          <w:szCs w:val="28"/>
          <w:lang w:val="en-AU" w:eastAsia="en-AU"/>
        </w:rPr>
        <w:t xml:space="preserve"> opened the Meeting at </w:t>
      </w:r>
      <w:r w:rsidR="003652AE">
        <w:rPr>
          <w:rStyle w:val="BodyTextChar"/>
          <w:rFonts w:asciiTheme="minorHAnsi" w:eastAsiaTheme="majorEastAsia" w:hAnsiTheme="minorHAnsi" w:cstheme="minorHAnsi"/>
          <w:color w:val="auto"/>
          <w:szCs w:val="28"/>
          <w:lang w:val="en-AU" w:eastAsia="en-AU"/>
        </w:rPr>
        <w:t xml:space="preserve">4.58 </w:t>
      </w:r>
      <w:r w:rsidRPr="00322683">
        <w:rPr>
          <w:rStyle w:val="BodyTextChar"/>
          <w:rFonts w:asciiTheme="minorHAnsi" w:eastAsiaTheme="majorEastAsia" w:hAnsiTheme="minorHAnsi" w:cstheme="minorHAnsi"/>
          <w:color w:val="auto"/>
          <w:szCs w:val="28"/>
          <w:lang w:val="en-AU" w:eastAsia="en-AU"/>
        </w:rPr>
        <w:t>pm.</w:t>
      </w:r>
    </w:p>
    <w:p w14:paraId="61F454E6" w14:textId="77777777" w:rsidR="00D25912" w:rsidRDefault="00D25912" w:rsidP="00F83383">
      <w:pPr>
        <w:rPr>
          <w:rStyle w:val="BodyTextChar"/>
          <w:rFonts w:asciiTheme="minorHAnsi" w:eastAsiaTheme="majorEastAsia" w:hAnsiTheme="minorHAnsi" w:cstheme="minorHAnsi"/>
          <w:color w:val="auto"/>
          <w:szCs w:val="28"/>
          <w:lang w:val="en-AU" w:eastAsia="en-AU"/>
        </w:rPr>
      </w:pPr>
      <w:r w:rsidRPr="00D25912">
        <w:rPr>
          <w:rStyle w:val="BodyTextChar"/>
          <w:rFonts w:asciiTheme="minorHAnsi" w:eastAsiaTheme="majorEastAsia" w:hAnsiTheme="minorHAnsi" w:cstheme="minorHAnsi"/>
          <w:color w:val="auto"/>
          <w:szCs w:val="28"/>
          <w:lang w:val="en-AU" w:eastAsia="en-AU"/>
        </w:rPr>
        <w:t>“Before we start our Meeting, I would like to acknowledge that we are meeting on Noongar land and we pay respect to the original custodians…past, present and future and welcome you all here today for this Meeting”.</w:t>
      </w:r>
    </w:p>
    <w:p w14:paraId="7569DBFC" w14:textId="77777777" w:rsidR="00C0260B" w:rsidRPr="00C0260B" w:rsidRDefault="00C0260B" w:rsidP="00C0260B">
      <w:pPr>
        <w:pStyle w:val="NewShireTemplate"/>
        <w:rPr>
          <w:lang w:eastAsia="en-AU"/>
        </w:rPr>
      </w:pPr>
    </w:p>
    <w:p w14:paraId="792949FB" w14:textId="77777777" w:rsidR="007042B0" w:rsidRPr="00F12E3D" w:rsidRDefault="007042B0" w:rsidP="00F12E3D">
      <w:pPr>
        <w:pStyle w:val="Heading1"/>
        <w:rPr>
          <w:rStyle w:val="BodyTextChar"/>
          <w:rFonts w:asciiTheme="majorHAnsi" w:eastAsiaTheme="majorEastAsia" w:hAnsiTheme="majorHAnsi" w:cstheme="majorBidi"/>
          <w:color w:val="auto"/>
          <w:szCs w:val="28"/>
          <w:lang w:val="en-AU"/>
        </w:rPr>
      </w:pPr>
      <w:bookmarkStart w:id="3" w:name="_Toc3972311"/>
      <w:r w:rsidRPr="00F12E3D">
        <w:rPr>
          <w:rStyle w:val="BodyTextChar"/>
          <w:rFonts w:asciiTheme="majorHAnsi" w:eastAsiaTheme="majorEastAsia" w:hAnsiTheme="majorHAnsi" w:cstheme="majorBidi"/>
          <w:color w:val="auto"/>
          <w:szCs w:val="28"/>
          <w:lang w:val="en-AU"/>
        </w:rPr>
        <w:t xml:space="preserve">ITEM </w:t>
      </w:r>
      <w:r w:rsidR="00322683" w:rsidRPr="00F12E3D">
        <w:rPr>
          <w:rStyle w:val="BodyTextChar"/>
          <w:rFonts w:asciiTheme="majorHAnsi" w:eastAsiaTheme="majorEastAsia" w:hAnsiTheme="majorHAnsi" w:cstheme="majorBidi"/>
          <w:color w:val="auto"/>
          <w:szCs w:val="28"/>
          <w:lang w:val="en-AU"/>
        </w:rPr>
        <w:t>2</w:t>
      </w:r>
      <w:r w:rsidRPr="00F12E3D">
        <w:rPr>
          <w:rStyle w:val="BodyTextChar"/>
          <w:rFonts w:asciiTheme="majorHAnsi" w:eastAsiaTheme="majorEastAsia" w:hAnsiTheme="majorHAnsi" w:cstheme="majorBidi"/>
          <w:color w:val="auto"/>
          <w:szCs w:val="28"/>
          <w:lang w:val="en-AU"/>
        </w:rPr>
        <w:tab/>
        <w:t>ATTENDANCE AND APOLOGIES</w:t>
      </w:r>
      <w:bookmarkEnd w:id="2"/>
      <w:bookmarkEnd w:id="3"/>
    </w:p>
    <w:p w14:paraId="400810B4" w14:textId="77777777" w:rsidR="00DC7266" w:rsidRPr="00A1195F" w:rsidRDefault="00DC7266" w:rsidP="00DC7266">
      <w:pPr>
        <w:rPr>
          <w:rStyle w:val="BodyTextChar"/>
          <w:rFonts w:asciiTheme="majorHAnsi" w:eastAsiaTheme="majorEastAsia" w:hAnsiTheme="majorHAnsi" w:cstheme="majorBidi"/>
          <w:b/>
          <w:color w:val="auto"/>
          <w:sz w:val="24"/>
          <w:szCs w:val="26"/>
          <w:lang w:val="en-AU" w:eastAsia="en-AU"/>
        </w:rPr>
      </w:pPr>
      <w:bookmarkStart w:id="4" w:name="_Toc485219443"/>
      <w:r w:rsidRPr="00A1195F">
        <w:rPr>
          <w:rStyle w:val="BodyTextChar"/>
          <w:rFonts w:asciiTheme="majorHAnsi" w:eastAsiaTheme="majorEastAsia" w:hAnsiTheme="majorHAnsi" w:cstheme="majorBidi"/>
          <w:b/>
          <w:color w:val="auto"/>
          <w:sz w:val="24"/>
          <w:szCs w:val="26"/>
          <w:lang w:val="en-AU" w:eastAsia="en-AU"/>
        </w:rPr>
        <w:t>Councillors</w:t>
      </w:r>
      <w:bookmarkEnd w:id="4"/>
    </w:p>
    <w:p w14:paraId="1075A03C" w14:textId="77777777" w:rsidR="00421BEE" w:rsidRPr="001762D0" w:rsidRDefault="00421BEE" w:rsidP="00421BEE">
      <w:pPr>
        <w:pStyle w:val="NewShireTemplate"/>
        <w:spacing w:after="0"/>
        <w:rPr>
          <w:lang w:val="en-US"/>
        </w:rPr>
      </w:pPr>
      <w:bookmarkStart w:id="5" w:name="_Toc485219444"/>
      <w:r w:rsidRPr="001762D0">
        <w:rPr>
          <w:lang w:val="en-US"/>
        </w:rPr>
        <w:t>Cr Haythornthwaite</w:t>
      </w:r>
      <w:r>
        <w:rPr>
          <w:lang w:val="en-US"/>
        </w:rPr>
        <w:tab/>
      </w:r>
      <w:r>
        <w:rPr>
          <w:lang w:val="en-US"/>
        </w:rPr>
        <w:tab/>
        <w:t>Chairperson</w:t>
      </w:r>
    </w:p>
    <w:p w14:paraId="0B90E548" w14:textId="77777777" w:rsidR="00DC7266" w:rsidRDefault="00DC7266" w:rsidP="00DC7266">
      <w:pPr>
        <w:spacing w:after="0"/>
        <w:rPr>
          <w:rStyle w:val="BodyTextChar"/>
          <w:rFonts w:ascii="Arial" w:eastAsiaTheme="majorEastAsia" w:hAnsi="Arial"/>
        </w:rPr>
      </w:pPr>
      <w:r>
        <w:rPr>
          <w:rStyle w:val="BodyTextChar"/>
          <w:rFonts w:ascii="Arial" w:eastAsiaTheme="majorEastAsia" w:hAnsi="Arial"/>
        </w:rPr>
        <w:t>Cr WMF Davies</w:t>
      </w:r>
      <w:r>
        <w:rPr>
          <w:rStyle w:val="BodyTextChar"/>
          <w:rFonts w:ascii="Arial" w:eastAsiaTheme="majorEastAsia" w:hAnsi="Arial"/>
        </w:rPr>
        <w:tab/>
      </w:r>
      <w:r>
        <w:rPr>
          <w:rStyle w:val="BodyTextChar"/>
          <w:rFonts w:ascii="Arial" w:eastAsiaTheme="majorEastAsia" w:hAnsi="Arial"/>
        </w:rPr>
        <w:tab/>
        <w:t>Shire President</w:t>
      </w:r>
    </w:p>
    <w:p w14:paraId="50B8B992" w14:textId="77777777" w:rsidR="00DC7266" w:rsidRDefault="00DC7266" w:rsidP="00DC7266">
      <w:pPr>
        <w:spacing w:after="0"/>
        <w:rPr>
          <w:rStyle w:val="BodyTextChar"/>
          <w:rFonts w:ascii="Arial" w:eastAsiaTheme="majorEastAsia" w:hAnsi="Arial"/>
        </w:rPr>
      </w:pPr>
      <w:r w:rsidRPr="00071264">
        <w:rPr>
          <w:rStyle w:val="BodyTextChar"/>
          <w:rFonts w:ascii="Arial" w:eastAsiaTheme="majorEastAsia" w:hAnsi="Arial"/>
        </w:rPr>
        <w:t>Cr LR Brown</w:t>
      </w:r>
    </w:p>
    <w:p w14:paraId="59B3FBA4" w14:textId="77777777" w:rsidR="00DC7266" w:rsidRDefault="00DC7266" w:rsidP="00DC7266">
      <w:pPr>
        <w:pStyle w:val="NewShireTemplate"/>
        <w:spacing w:after="0"/>
        <w:rPr>
          <w:lang w:val="en-US"/>
        </w:rPr>
      </w:pPr>
      <w:r>
        <w:rPr>
          <w:lang w:val="en-US"/>
        </w:rPr>
        <w:t>Cr J McRae</w:t>
      </w:r>
    </w:p>
    <w:p w14:paraId="68C9A81B" w14:textId="77777777" w:rsidR="00DC7266" w:rsidRPr="006220D7" w:rsidRDefault="00DC7266" w:rsidP="00DC7266">
      <w:pPr>
        <w:spacing w:after="0"/>
        <w:rPr>
          <w:rStyle w:val="BodyTextChar"/>
          <w:rFonts w:ascii="Arial" w:eastAsiaTheme="majorEastAsia" w:hAnsi="Arial"/>
        </w:rPr>
      </w:pPr>
      <w:r w:rsidRPr="006220D7">
        <w:rPr>
          <w:rStyle w:val="BodyTextChar"/>
          <w:rFonts w:ascii="Arial" w:eastAsiaTheme="majorEastAsia" w:hAnsi="Arial"/>
        </w:rPr>
        <w:t>Cr PD Smith</w:t>
      </w:r>
    </w:p>
    <w:p w14:paraId="1B42F25F" w14:textId="77777777" w:rsidR="00DC7266" w:rsidRDefault="00DC7266" w:rsidP="00DC7266">
      <w:pPr>
        <w:spacing w:after="0"/>
        <w:rPr>
          <w:rStyle w:val="BodyTextChar"/>
          <w:rFonts w:ascii="Arial" w:eastAsiaTheme="majorEastAsia" w:hAnsi="Arial"/>
        </w:rPr>
      </w:pPr>
      <w:r w:rsidRPr="006220D7">
        <w:rPr>
          <w:rStyle w:val="BodyTextChar"/>
          <w:rFonts w:ascii="Arial" w:eastAsiaTheme="majorEastAsia" w:hAnsi="Arial"/>
        </w:rPr>
        <w:t>Cr TJ Stacey</w:t>
      </w:r>
    </w:p>
    <w:bookmarkEnd w:id="5"/>
    <w:p w14:paraId="7258E2D4" w14:textId="77777777" w:rsidR="00DC7266" w:rsidRPr="000E218A" w:rsidRDefault="00DC7266" w:rsidP="00DC7266">
      <w:pPr>
        <w:spacing w:before="120"/>
        <w:rPr>
          <w:rStyle w:val="BodyTextChar"/>
          <w:rFonts w:asciiTheme="majorHAnsi" w:eastAsiaTheme="majorEastAsia" w:hAnsiTheme="majorHAnsi" w:cstheme="majorBidi"/>
          <w:color w:val="auto"/>
          <w:sz w:val="24"/>
          <w:szCs w:val="26"/>
          <w:lang w:val="en-AU" w:eastAsia="en-AU"/>
        </w:rPr>
      </w:pPr>
      <w:r>
        <w:rPr>
          <w:rStyle w:val="BodyTextChar"/>
          <w:rFonts w:asciiTheme="majorHAnsi" w:eastAsiaTheme="majorEastAsia" w:hAnsiTheme="majorHAnsi" w:cstheme="majorBidi"/>
          <w:b/>
          <w:color w:val="auto"/>
          <w:sz w:val="24"/>
          <w:szCs w:val="26"/>
          <w:lang w:val="en-AU" w:eastAsia="en-AU"/>
        </w:rPr>
        <w:t>Council Officers</w:t>
      </w:r>
    </w:p>
    <w:p w14:paraId="5702C152" w14:textId="77777777" w:rsidR="00DC7266" w:rsidRDefault="00DC7266" w:rsidP="00DC7266">
      <w:pPr>
        <w:spacing w:after="0"/>
        <w:rPr>
          <w:rStyle w:val="BodyTextChar"/>
          <w:rFonts w:ascii="Arial" w:eastAsiaTheme="majorEastAsia" w:hAnsi="Arial"/>
        </w:rPr>
      </w:pPr>
      <w:r>
        <w:rPr>
          <w:rStyle w:val="BodyTextChar"/>
          <w:rFonts w:ascii="Arial" w:eastAsiaTheme="majorEastAsia" w:hAnsi="Arial"/>
        </w:rPr>
        <w:t xml:space="preserve">Mr </w:t>
      </w:r>
      <w:r w:rsidR="003C7E92">
        <w:rPr>
          <w:rStyle w:val="BodyTextChar"/>
          <w:rFonts w:ascii="Arial" w:eastAsiaTheme="majorEastAsia" w:hAnsi="Arial"/>
        </w:rPr>
        <w:t>GA Fardon</w:t>
      </w:r>
      <w:r w:rsidRPr="000B3D1D">
        <w:rPr>
          <w:rStyle w:val="BodyTextChar"/>
          <w:rFonts w:ascii="Arial" w:eastAsiaTheme="majorEastAsia" w:hAnsi="Arial"/>
        </w:rPr>
        <w:tab/>
      </w:r>
      <w:r w:rsidRPr="000B3D1D">
        <w:rPr>
          <w:rStyle w:val="BodyTextChar"/>
          <w:rFonts w:ascii="Arial" w:eastAsiaTheme="majorEastAsia" w:hAnsi="Arial"/>
        </w:rPr>
        <w:tab/>
      </w:r>
      <w:r w:rsidRPr="000B3D1D">
        <w:rPr>
          <w:rStyle w:val="BodyTextChar"/>
          <w:rFonts w:ascii="Arial" w:eastAsiaTheme="majorEastAsia" w:hAnsi="Arial"/>
        </w:rPr>
        <w:tab/>
        <w:t>Chief Executive Officer</w:t>
      </w:r>
    </w:p>
    <w:p w14:paraId="1FBF4C9E" w14:textId="77777777" w:rsidR="00DC7266" w:rsidRDefault="00DC7266" w:rsidP="00DC7266">
      <w:pPr>
        <w:spacing w:after="0"/>
        <w:rPr>
          <w:rStyle w:val="BodyTextChar"/>
          <w:rFonts w:ascii="Arial" w:eastAsiaTheme="majorEastAsia" w:hAnsi="Arial"/>
        </w:rPr>
      </w:pPr>
      <w:r>
        <w:rPr>
          <w:rStyle w:val="BodyTextChar"/>
          <w:rFonts w:ascii="Arial" w:eastAsiaTheme="majorEastAsia" w:hAnsi="Arial"/>
        </w:rPr>
        <w:t xml:space="preserve">Mr </w:t>
      </w:r>
      <w:r w:rsidR="00AC2FD5">
        <w:rPr>
          <w:rStyle w:val="BodyTextChar"/>
          <w:rFonts w:ascii="Arial" w:eastAsiaTheme="majorEastAsia" w:hAnsi="Arial"/>
        </w:rPr>
        <w:t>NL Gilfellon</w:t>
      </w:r>
      <w:r w:rsidR="00AC2FD5">
        <w:rPr>
          <w:rStyle w:val="BodyTextChar"/>
          <w:rFonts w:ascii="Arial" w:eastAsiaTheme="majorEastAsia" w:hAnsi="Arial"/>
        </w:rPr>
        <w:tab/>
      </w:r>
      <w:r w:rsidR="00AC2FD5">
        <w:rPr>
          <w:rStyle w:val="BodyTextChar"/>
          <w:rFonts w:ascii="Arial" w:eastAsiaTheme="majorEastAsia" w:hAnsi="Arial"/>
        </w:rPr>
        <w:tab/>
        <w:t>Executive Manager of Corporate Services</w:t>
      </w:r>
    </w:p>
    <w:p w14:paraId="08EB1D79" w14:textId="77777777" w:rsidR="00DC7266" w:rsidRPr="00315ED5" w:rsidRDefault="00DC7266" w:rsidP="00DC7266">
      <w:pPr>
        <w:pStyle w:val="NewShireTemplate"/>
        <w:spacing w:after="0"/>
        <w:rPr>
          <w:lang w:val="en-US"/>
        </w:rPr>
      </w:pPr>
      <w:r>
        <w:rPr>
          <w:lang w:val="en-US"/>
        </w:rPr>
        <w:t>Mr A Rourke</w:t>
      </w:r>
      <w:r>
        <w:rPr>
          <w:lang w:val="en-US"/>
        </w:rPr>
        <w:tab/>
      </w:r>
      <w:r>
        <w:rPr>
          <w:lang w:val="en-US"/>
        </w:rPr>
        <w:tab/>
      </w:r>
      <w:r>
        <w:rPr>
          <w:lang w:val="en-US"/>
        </w:rPr>
        <w:tab/>
      </w:r>
      <w:r w:rsidR="00AC2FD5">
        <w:rPr>
          <w:lang w:val="en-US"/>
        </w:rPr>
        <w:t xml:space="preserve">Executive </w:t>
      </w:r>
      <w:r>
        <w:rPr>
          <w:lang w:val="en-US"/>
        </w:rPr>
        <w:t>Manager of Works &amp; Services</w:t>
      </w:r>
    </w:p>
    <w:p w14:paraId="3ED656CA" w14:textId="77777777" w:rsidR="00DC7266" w:rsidRPr="00071264" w:rsidRDefault="00DC7266" w:rsidP="00DC7266">
      <w:pPr>
        <w:spacing w:after="0"/>
        <w:rPr>
          <w:rStyle w:val="BodyTextChar"/>
          <w:rFonts w:ascii="Arial" w:eastAsiaTheme="majorEastAsia" w:hAnsi="Arial"/>
        </w:rPr>
      </w:pPr>
      <w:r w:rsidRPr="00071264">
        <w:rPr>
          <w:rStyle w:val="BodyTextChar"/>
          <w:rFonts w:ascii="Arial" w:eastAsiaTheme="majorEastAsia" w:hAnsi="Arial"/>
        </w:rPr>
        <w:t>Mr RM Bleakley</w:t>
      </w:r>
      <w:r w:rsidRPr="00071264">
        <w:rPr>
          <w:rStyle w:val="BodyTextChar"/>
          <w:rFonts w:ascii="Arial" w:eastAsiaTheme="majorEastAsia" w:hAnsi="Arial"/>
        </w:rPr>
        <w:tab/>
      </w:r>
      <w:r w:rsidRPr="00071264">
        <w:rPr>
          <w:rStyle w:val="BodyTextChar"/>
          <w:rFonts w:ascii="Arial" w:eastAsiaTheme="majorEastAsia" w:hAnsi="Arial"/>
        </w:rPr>
        <w:tab/>
      </w:r>
      <w:r w:rsidR="000B4989" w:rsidRPr="000B4989">
        <w:rPr>
          <w:rStyle w:val="BodyTextChar"/>
          <w:rFonts w:ascii="Arial" w:eastAsiaTheme="majorEastAsia" w:hAnsi="Arial"/>
        </w:rPr>
        <w:t>IPR/ Strategic</w:t>
      </w:r>
      <w:r w:rsidRPr="000B4989">
        <w:rPr>
          <w:rStyle w:val="BodyTextChar"/>
          <w:rFonts w:ascii="Arial" w:eastAsiaTheme="majorEastAsia" w:hAnsi="Arial"/>
        </w:rPr>
        <w:t xml:space="preserve"> Project</w:t>
      </w:r>
      <w:r w:rsidR="000B4989" w:rsidRPr="000B4989">
        <w:rPr>
          <w:rStyle w:val="BodyTextChar"/>
          <w:rFonts w:ascii="Arial" w:eastAsiaTheme="majorEastAsia" w:hAnsi="Arial"/>
        </w:rPr>
        <w:t>s</w:t>
      </w:r>
      <w:r w:rsidRPr="000B4989">
        <w:rPr>
          <w:rStyle w:val="BodyTextChar"/>
          <w:rFonts w:ascii="Arial" w:eastAsiaTheme="majorEastAsia" w:hAnsi="Arial"/>
        </w:rPr>
        <w:t xml:space="preserve"> Officer</w:t>
      </w:r>
    </w:p>
    <w:p w14:paraId="3FCC6730" w14:textId="77777777" w:rsidR="00284E91" w:rsidRDefault="00284E91" w:rsidP="00284E91">
      <w:pPr>
        <w:spacing w:before="120"/>
        <w:rPr>
          <w:rStyle w:val="BodyTextChar"/>
          <w:rFonts w:asciiTheme="majorHAnsi" w:eastAsiaTheme="majorEastAsia" w:hAnsiTheme="majorHAnsi" w:cstheme="majorBidi"/>
          <w:b/>
          <w:color w:val="auto"/>
          <w:sz w:val="24"/>
          <w:szCs w:val="26"/>
          <w:lang w:val="en-AU" w:eastAsia="en-AU"/>
        </w:rPr>
      </w:pPr>
      <w:r w:rsidRPr="00071264">
        <w:rPr>
          <w:rStyle w:val="BodyTextChar"/>
          <w:rFonts w:asciiTheme="majorHAnsi" w:eastAsiaTheme="majorEastAsia" w:hAnsiTheme="majorHAnsi" w:cstheme="majorBidi"/>
          <w:b/>
          <w:color w:val="auto"/>
          <w:sz w:val="24"/>
          <w:szCs w:val="26"/>
          <w:lang w:val="en-AU" w:eastAsia="en-AU"/>
        </w:rPr>
        <w:t>Observe</w:t>
      </w:r>
      <w:r>
        <w:rPr>
          <w:rStyle w:val="BodyTextChar"/>
          <w:rFonts w:asciiTheme="majorHAnsi" w:eastAsiaTheme="majorEastAsia" w:hAnsiTheme="majorHAnsi" w:cstheme="majorBidi"/>
          <w:b/>
          <w:color w:val="auto"/>
          <w:sz w:val="24"/>
          <w:szCs w:val="26"/>
          <w:lang w:val="en-AU" w:eastAsia="en-AU"/>
        </w:rPr>
        <w:t>r</w:t>
      </w:r>
      <w:r w:rsidRPr="00071264">
        <w:rPr>
          <w:rStyle w:val="BodyTextChar"/>
          <w:rFonts w:asciiTheme="majorHAnsi" w:eastAsiaTheme="majorEastAsia" w:hAnsiTheme="majorHAnsi" w:cstheme="majorBidi"/>
          <w:b/>
          <w:color w:val="auto"/>
          <w:sz w:val="24"/>
          <w:szCs w:val="26"/>
          <w:lang w:val="en-AU" w:eastAsia="en-AU"/>
        </w:rPr>
        <w:t>s/Visitor</w:t>
      </w:r>
    </w:p>
    <w:p w14:paraId="1F9F742E" w14:textId="77777777" w:rsidR="005E5E12" w:rsidRPr="005E5E12" w:rsidRDefault="001B4F7E" w:rsidP="005E5E12">
      <w:pPr>
        <w:pStyle w:val="NewShireTemplate"/>
        <w:rPr>
          <w:lang w:eastAsia="en-AU"/>
        </w:rPr>
      </w:pPr>
      <w:r>
        <w:rPr>
          <w:lang w:eastAsia="en-AU"/>
        </w:rPr>
        <w:t>Nil.</w:t>
      </w:r>
    </w:p>
    <w:p w14:paraId="4338D716" w14:textId="77777777" w:rsidR="00DC7266" w:rsidRDefault="00DC7266" w:rsidP="00DC7266">
      <w:pPr>
        <w:spacing w:before="120"/>
        <w:rPr>
          <w:rStyle w:val="BodyTextChar"/>
          <w:rFonts w:asciiTheme="majorHAnsi" w:eastAsiaTheme="majorEastAsia" w:hAnsiTheme="majorHAnsi" w:cstheme="majorBidi"/>
          <w:b/>
          <w:color w:val="auto"/>
          <w:sz w:val="24"/>
          <w:szCs w:val="26"/>
          <w:lang w:val="en-AU" w:eastAsia="en-AU"/>
        </w:rPr>
      </w:pPr>
      <w:bookmarkStart w:id="6" w:name="_Toc485219445"/>
      <w:r w:rsidRPr="00A1195F">
        <w:rPr>
          <w:rStyle w:val="BodyTextChar"/>
          <w:rFonts w:asciiTheme="majorHAnsi" w:eastAsiaTheme="majorEastAsia" w:hAnsiTheme="majorHAnsi" w:cstheme="majorBidi"/>
          <w:b/>
          <w:color w:val="auto"/>
          <w:sz w:val="24"/>
          <w:szCs w:val="26"/>
          <w:lang w:val="en-AU" w:eastAsia="en-AU"/>
        </w:rPr>
        <w:t>Apologies</w:t>
      </w:r>
      <w:bookmarkEnd w:id="6"/>
    </w:p>
    <w:p w14:paraId="76A040AE" w14:textId="77777777" w:rsidR="000E12F0" w:rsidRDefault="009B49ED" w:rsidP="00DC7266">
      <w:pPr>
        <w:spacing w:before="120"/>
        <w:rPr>
          <w:rStyle w:val="BodyTextChar"/>
          <w:rFonts w:asciiTheme="majorHAnsi" w:eastAsiaTheme="majorEastAsia" w:hAnsiTheme="majorHAnsi" w:cstheme="majorBidi"/>
          <w:b/>
          <w:color w:val="auto"/>
          <w:sz w:val="24"/>
          <w:szCs w:val="26"/>
          <w:lang w:val="en-AU" w:eastAsia="en-AU"/>
        </w:rPr>
      </w:pPr>
      <w:r>
        <w:rPr>
          <w:rStyle w:val="BodyTextChar"/>
          <w:rFonts w:ascii="Arial" w:eastAsiaTheme="majorEastAsia" w:hAnsi="Arial"/>
        </w:rPr>
        <w:t>Cr B McGuinness</w:t>
      </w:r>
      <w:r>
        <w:rPr>
          <w:rStyle w:val="BodyTextChar"/>
          <w:rFonts w:ascii="Arial" w:eastAsiaTheme="majorEastAsia" w:hAnsi="Arial"/>
        </w:rPr>
        <w:tab/>
      </w:r>
      <w:r>
        <w:rPr>
          <w:rStyle w:val="BodyTextChar"/>
          <w:rFonts w:ascii="Arial" w:eastAsiaTheme="majorEastAsia" w:hAnsi="Arial"/>
        </w:rPr>
        <w:tab/>
        <w:t>Deputy Shire President</w:t>
      </w:r>
    </w:p>
    <w:p w14:paraId="7CDE3D4E" w14:textId="77777777" w:rsidR="000647FF" w:rsidRDefault="000647FF" w:rsidP="00DC7266">
      <w:pPr>
        <w:spacing w:before="120"/>
        <w:rPr>
          <w:rStyle w:val="BodyTextChar"/>
          <w:rFonts w:asciiTheme="majorHAnsi" w:eastAsiaTheme="majorEastAsia" w:hAnsiTheme="majorHAnsi" w:cstheme="majorBidi"/>
          <w:b/>
          <w:color w:val="auto"/>
          <w:sz w:val="24"/>
          <w:szCs w:val="26"/>
          <w:lang w:val="en-AU" w:eastAsia="en-AU"/>
        </w:rPr>
      </w:pPr>
      <w:r>
        <w:rPr>
          <w:rStyle w:val="BodyTextChar"/>
          <w:rFonts w:asciiTheme="majorHAnsi" w:eastAsiaTheme="majorEastAsia" w:hAnsiTheme="majorHAnsi" w:cstheme="majorBidi"/>
          <w:b/>
          <w:color w:val="auto"/>
          <w:sz w:val="24"/>
          <w:szCs w:val="26"/>
          <w:lang w:val="en-AU" w:eastAsia="en-AU"/>
        </w:rPr>
        <w:t>Approved Leave of Absence</w:t>
      </w:r>
    </w:p>
    <w:p w14:paraId="74E2E154" w14:textId="77777777" w:rsidR="00A928D9" w:rsidRPr="002749CE" w:rsidRDefault="00121E19" w:rsidP="00DC7266">
      <w:pPr>
        <w:spacing w:after="0"/>
        <w:rPr>
          <w:rStyle w:val="BodyTextChar"/>
          <w:rFonts w:ascii="Arial" w:eastAsiaTheme="majorEastAsia" w:hAnsi="Arial"/>
          <w:color w:val="auto"/>
        </w:rPr>
      </w:pPr>
      <w:r w:rsidRPr="002749CE">
        <w:rPr>
          <w:rStyle w:val="BodyTextChar"/>
          <w:rFonts w:ascii="Arial" w:eastAsiaTheme="majorEastAsia" w:hAnsi="Arial"/>
          <w:color w:val="auto"/>
        </w:rPr>
        <w:t>Nil</w:t>
      </w:r>
    </w:p>
    <w:p w14:paraId="3EEB476E" w14:textId="77777777" w:rsidR="00A85701" w:rsidRDefault="00A85701" w:rsidP="00DC7266">
      <w:pPr>
        <w:spacing w:after="0"/>
        <w:rPr>
          <w:rStyle w:val="BodyTextChar"/>
          <w:rFonts w:ascii="Arial" w:eastAsiaTheme="majorEastAsia" w:hAnsi="Arial"/>
        </w:rPr>
      </w:pPr>
    </w:p>
    <w:p w14:paraId="632020CC" w14:textId="77777777" w:rsidR="00284E91" w:rsidRPr="00F12E3D" w:rsidRDefault="00284E91" w:rsidP="00284E91">
      <w:pPr>
        <w:pStyle w:val="Heading1"/>
        <w:rPr>
          <w:rStyle w:val="BodyTextChar"/>
          <w:rFonts w:asciiTheme="majorHAnsi" w:eastAsiaTheme="majorEastAsia" w:hAnsiTheme="majorHAnsi" w:cstheme="majorBidi"/>
          <w:color w:val="auto"/>
          <w:szCs w:val="28"/>
          <w:lang w:val="en-AU"/>
        </w:rPr>
      </w:pPr>
      <w:bookmarkStart w:id="7" w:name="_Toc501118791"/>
      <w:bookmarkStart w:id="8" w:name="_Toc3972312"/>
      <w:bookmarkStart w:id="9" w:name="_Toc485219446"/>
      <w:r w:rsidRPr="00F12E3D">
        <w:rPr>
          <w:rStyle w:val="BodyTextChar"/>
          <w:rFonts w:asciiTheme="majorHAnsi" w:eastAsiaTheme="majorEastAsia" w:hAnsiTheme="majorHAnsi" w:cstheme="majorBidi"/>
          <w:color w:val="auto"/>
          <w:szCs w:val="28"/>
          <w:lang w:val="en-AU"/>
        </w:rPr>
        <w:t xml:space="preserve">ITEM </w:t>
      </w:r>
      <w:r w:rsidR="00F02748">
        <w:rPr>
          <w:rStyle w:val="BodyTextChar"/>
          <w:rFonts w:asciiTheme="majorHAnsi" w:eastAsiaTheme="majorEastAsia" w:hAnsiTheme="majorHAnsi" w:cstheme="majorBidi"/>
          <w:color w:val="auto"/>
          <w:szCs w:val="28"/>
          <w:lang w:val="en-AU"/>
        </w:rPr>
        <w:t>3</w:t>
      </w:r>
      <w:r w:rsidRPr="00F12E3D">
        <w:rPr>
          <w:rStyle w:val="BodyTextChar"/>
          <w:rFonts w:asciiTheme="majorHAnsi" w:eastAsiaTheme="majorEastAsia" w:hAnsiTheme="majorHAnsi" w:cstheme="majorBidi"/>
          <w:color w:val="auto"/>
          <w:szCs w:val="28"/>
          <w:lang w:val="en-AU"/>
        </w:rPr>
        <w:tab/>
        <w:t>DEPUTATIONS / PRESENTATIONS / SUBMISSIONS</w:t>
      </w:r>
      <w:bookmarkEnd w:id="7"/>
      <w:bookmarkEnd w:id="8"/>
    </w:p>
    <w:p w14:paraId="62972A25" w14:textId="77777777" w:rsidR="00284E91" w:rsidRPr="00284E91" w:rsidRDefault="001B4F7E" w:rsidP="001B4F7E">
      <w:r>
        <w:rPr>
          <w:rStyle w:val="BodyTextChar"/>
          <w:rFonts w:asciiTheme="majorHAnsi" w:eastAsiaTheme="majorEastAsia" w:hAnsiTheme="majorHAnsi" w:cstheme="majorBidi"/>
          <w:color w:val="auto"/>
          <w:szCs w:val="28"/>
          <w:lang w:val="en-AU"/>
        </w:rPr>
        <w:t>Nil.</w:t>
      </w:r>
    </w:p>
    <w:p w14:paraId="5C38A6D4" w14:textId="77777777" w:rsidR="00284E91" w:rsidRPr="00F12E3D" w:rsidRDefault="00284E91" w:rsidP="00284E91">
      <w:pPr>
        <w:pStyle w:val="Heading1"/>
        <w:rPr>
          <w:rStyle w:val="BodyTextChar"/>
          <w:rFonts w:asciiTheme="majorHAnsi" w:eastAsiaTheme="majorEastAsia" w:hAnsiTheme="majorHAnsi" w:cstheme="majorBidi"/>
          <w:color w:val="auto"/>
          <w:szCs w:val="28"/>
          <w:lang w:val="en-AU"/>
        </w:rPr>
      </w:pPr>
      <w:bookmarkStart w:id="10" w:name="_Toc501118793"/>
      <w:bookmarkStart w:id="11" w:name="_Toc3972313"/>
      <w:r>
        <w:rPr>
          <w:rStyle w:val="BodyTextChar"/>
          <w:rFonts w:asciiTheme="majorHAnsi" w:eastAsiaTheme="majorEastAsia" w:hAnsiTheme="majorHAnsi" w:cstheme="majorBidi"/>
          <w:color w:val="auto"/>
          <w:szCs w:val="28"/>
          <w:lang w:val="en-AU"/>
        </w:rPr>
        <w:t>I</w:t>
      </w:r>
      <w:r w:rsidRPr="00F12E3D">
        <w:rPr>
          <w:rStyle w:val="BodyTextChar"/>
          <w:rFonts w:asciiTheme="majorHAnsi" w:eastAsiaTheme="majorEastAsia" w:hAnsiTheme="majorHAnsi" w:cstheme="majorBidi"/>
          <w:color w:val="auto"/>
          <w:szCs w:val="28"/>
          <w:lang w:val="en-AU"/>
        </w:rPr>
        <w:t xml:space="preserve">TEM </w:t>
      </w:r>
      <w:r w:rsidR="00F02748">
        <w:rPr>
          <w:rStyle w:val="BodyTextChar"/>
          <w:rFonts w:asciiTheme="majorHAnsi" w:eastAsiaTheme="majorEastAsia" w:hAnsiTheme="majorHAnsi" w:cstheme="majorBidi"/>
          <w:color w:val="auto"/>
          <w:szCs w:val="28"/>
          <w:lang w:val="en-AU"/>
        </w:rPr>
        <w:t>4</w:t>
      </w:r>
      <w:r w:rsidRPr="00F12E3D">
        <w:rPr>
          <w:rStyle w:val="BodyTextChar"/>
          <w:rFonts w:asciiTheme="majorHAnsi" w:eastAsiaTheme="majorEastAsia" w:hAnsiTheme="majorHAnsi" w:cstheme="majorBidi"/>
          <w:color w:val="auto"/>
          <w:szCs w:val="28"/>
          <w:lang w:val="en-AU"/>
        </w:rPr>
        <w:tab/>
        <w:t>DECLARATIONS OF INTEREST</w:t>
      </w:r>
      <w:bookmarkEnd w:id="9"/>
      <w:bookmarkEnd w:id="10"/>
      <w:bookmarkEnd w:id="11"/>
    </w:p>
    <w:p w14:paraId="0465079C" w14:textId="77777777" w:rsidR="00284E91" w:rsidRDefault="00284E91" w:rsidP="00284E91">
      <w:r w:rsidRPr="00FB5DA1">
        <w:t>Councillors to use pro forma declaration of interest handed to Chief Executive Officer prior to meeting or verbal declaration of interest.</w:t>
      </w:r>
    </w:p>
    <w:p w14:paraId="32E19110" w14:textId="77777777" w:rsidR="00284E91" w:rsidRPr="006A4852" w:rsidRDefault="00284E91" w:rsidP="00284E91">
      <w:pPr>
        <w:pStyle w:val="ListParagraph"/>
        <w:numPr>
          <w:ilvl w:val="0"/>
          <w:numId w:val="1"/>
        </w:numPr>
        <w:ind w:left="357" w:hanging="357"/>
        <w:contextualSpacing w:val="0"/>
        <w:rPr>
          <w:bCs/>
        </w:rPr>
      </w:pPr>
      <w:r w:rsidRPr="006A4852">
        <w:rPr>
          <w:bCs/>
        </w:rPr>
        <w:t>Declarations of Financial Interest – Local Go</w:t>
      </w:r>
      <w:r>
        <w:rPr>
          <w:bCs/>
        </w:rPr>
        <w:t>vernment Act 1995 Section 5.60a</w:t>
      </w:r>
    </w:p>
    <w:p w14:paraId="1286DECB" w14:textId="77777777" w:rsidR="00284E91" w:rsidRPr="006A4852" w:rsidRDefault="00284E91" w:rsidP="00284E91">
      <w:pPr>
        <w:pStyle w:val="ListParagraph"/>
        <w:numPr>
          <w:ilvl w:val="0"/>
          <w:numId w:val="1"/>
        </w:numPr>
        <w:ind w:left="357" w:hanging="357"/>
        <w:contextualSpacing w:val="0"/>
        <w:rPr>
          <w:bCs/>
        </w:rPr>
      </w:pPr>
      <w:r w:rsidRPr="006A4852">
        <w:rPr>
          <w:bCs/>
        </w:rPr>
        <w:t>Declarations of Proximity Interest – Local Go</w:t>
      </w:r>
      <w:r>
        <w:rPr>
          <w:bCs/>
        </w:rPr>
        <w:t>vernment Act 1995 Section 5.60b</w:t>
      </w:r>
    </w:p>
    <w:p w14:paraId="5B1DCC44" w14:textId="77777777" w:rsidR="00284E91" w:rsidRPr="006A4852" w:rsidRDefault="00284E91" w:rsidP="00284E91">
      <w:pPr>
        <w:pStyle w:val="ListParagraph"/>
        <w:numPr>
          <w:ilvl w:val="0"/>
          <w:numId w:val="1"/>
        </w:numPr>
        <w:ind w:left="357" w:hanging="357"/>
        <w:contextualSpacing w:val="0"/>
        <w:rPr>
          <w:bCs/>
        </w:rPr>
      </w:pPr>
      <w:r w:rsidRPr="006A4852">
        <w:rPr>
          <w:bCs/>
        </w:rPr>
        <w:t>Declarations of Impartiality Interest – Administration Regulations 1996 Section 34c</w:t>
      </w:r>
    </w:p>
    <w:p w14:paraId="21322139" w14:textId="77777777" w:rsidR="00284E91" w:rsidRDefault="00CB2634" w:rsidP="00284E91">
      <w:pPr>
        <w:pStyle w:val="NewShireTemplate"/>
        <w:rPr>
          <w:lang w:eastAsia="en-AU"/>
        </w:rPr>
      </w:pPr>
      <w:r>
        <w:rPr>
          <w:lang w:eastAsia="en-AU"/>
        </w:rPr>
        <w:t>Nil at this time.</w:t>
      </w:r>
    </w:p>
    <w:p w14:paraId="1B315D5A" w14:textId="77777777" w:rsidR="00FF3EEC" w:rsidRDefault="00FF3EEC">
      <w:pPr>
        <w:spacing w:after="200" w:line="276" w:lineRule="auto"/>
        <w:jc w:val="left"/>
        <w:rPr>
          <w:lang w:eastAsia="en-AU"/>
        </w:rPr>
      </w:pPr>
      <w:r>
        <w:rPr>
          <w:lang w:eastAsia="en-AU"/>
        </w:rPr>
        <w:br w:type="page"/>
      </w:r>
    </w:p>
    <w:p w14:paraId="4FD710C6" w14:textId="77777777" w:rsidR="00D53C81" w:rsidRPr="00F12E3D" w:rsidRDefault="00D53C81" w:rsidP="005446D1">
      <w:pPr>
        <w:pStyle w:val="Heading1"/>
        <w:rPr>
          <w:rStyle w:val="BodyTextChar"/>
          <w:rFonts w:asciiTheme="majorHAnsi" w:eastAsiaTheme="majorEastAsia" w:hAnsiTheme="majorHAnsi" w:cstheme="majorBidi"/>
          <w:color w:val="auto"/>
          <w:szCs w:val="28"/>
          <w:lang w:val="en-AU"/>
        </w:rPr>
      </w:pPr>
      <w:bookmarkStart w:id="12" w:name="_Toc501118797"/>
      <w:bookmarkStart w:id="13" w:name="_Toc3972314"/>
      <w:bookmarkStart w:id="14" w:name="_Toc485219449"/>
      <w:r w:rsidRPr="00F12E3D">
        <w:rPr>
          <w:rStyle w:val="BodyTextChar"/>
          <w:rFonts w:asciiTheme="majorHAnsi" w:eastAsiaTheme="majorEastAsia" w:hAnsiTheme="majorHAnsi" w:cstheme="majorBidi"/>
          <w:color w:val="auto"/>
          <w:szCs w:val="28"/>
          <w:lang w:val="en-AU"/>
        </w:rPr>
        <w:lastRenderedPageBreak/>
        <w:t xml:space="preserve">ITEM </w:t>
      </w:r>
      <w:r w:rsidR="00F02748">
        <w:rPr>
          <w:rStyle w:val="BodyTextChar"/>
          <w:rFonts w:asciiTheme="majorHAnsi" w:eastAsiaTheme="majorEastAsia" w:hAnsiTheme="majorHAnsi" w:cstheme="majorBidi"/>
          <w:color w:val="auto"/>
          <w:szCs w:val="28"/>
          <w:lang w:val="en-AU"/>
        </w:rPr>
        <w:t>6</w:t>
      </w:r>
      <w:r w:rsidRPr="00F12E3D">
        <w:rPr>
          <w:rStyle w:val="BodyTextChar"/>
          <w:rFonts w:asciiTheme="majorHAnsi" w:eastAsiaTheme="majorEastAsia" w:hAnsiTheme="majorHAnsi" w:cstheme="majorBidi"/>
          <w:color w:val="auto"/>
          <w:szCs w:val="28"/>
          <w:lang w:val="en-AU"/>
        </w:rPr>
        <w:tab/>
      </w:r>
      <w:r w:rsidR="00717E75">
        <w:rPr>
          <w:rStyle w:val="BodyTextChar"/>
          <w:rFonts w:asciiTheme="majorHAnsi" w:eastAsiaTheme="majorEastAsia" w:hAnsiTheme="majorHAnsi" w:cstheme="majorBidi"/>
          <w:color w:val="auto"/>
          <w:szCs w:val="28"/>
          <w:lang w:val="en-AU"/>
        </w:rPr>
        <w:t>STANDING ITEMS</w:t>
      </w:r>
      <w:r w:rsidRPr="00F12E3D">
        <w:rPr>
          <w:rStyle w:val="BodyTextChar"/>
          <w:rFonts w:asciiTheme="majorHAnsi" w:eastAsiaTheme="majorEastAsia" w:hAnsiTheme="majorHAnsi" w:cstheme="majorBidi"/>
          <w:color w:val="auto"/>
          <w:szCs w:val="28"/>
          <w:lang w:val="en-AU"/>
        </w:rPr>
        <w:t xml:space="preserve"> – </w:t>
      </w:r>
      <w:bookmarkEnd w:id="12"/>
      <w:r w:rsidR="00111549">
        <w:rPr>
          <w:rStyle w:val="BodyTextChar"/>
          <w:rFonts w:asciiTheme="majorHAnsi" w:eastAsiaTheme="majorEastAsia" w:hAnsiTheme="majorHAnsi" w:cstheme="majorBidi"/>
          <w:color w:val="auto"/>
          <w:szCs w:val="28"/>
          <w:lang w:val="en-AU"/>
        </w:rPr>
        <w:t xml:space="preserve">EXTERNAL </w:t>
      </w:r>
      <w:r w:rsidR="00717E75">
        <w:rPr>
          <w:rStyle w:val="BodyTextChar"/>
          <w:rFonts w:asciiTheme="majorHAnsi" w:eastAsiaTheme="majorEastAsia" w:hAnsiTheme="majorHAnsi" w:cstheme="majorBidi"/>
          <w:color w:val="auto"/>
          <w:szCs w:val="28"/>
          <w:lang w:val="en-AU"/>
        </w:rPr>
        <w:t>AUDIT</w:t>
      </w:r>
      <w:bookmarkEnd w:id="13"/>
    </w:p>
    <w:p w14:paraId="08AB55EC" w14:textId="77777777" w:rsidR="001E5C6C" w:rsidRDefault="00111549" w:rsidP="002F1DAE">
      <w:pPr>
        <w:pStyle w:val="NewShireTemplate"/>
        <w:rPr>
          <w:rStyle w:val="BodyTextChar"/>
          <w:rFonts w:asciiTheme="minorHAnsi" w:eastAsiaTheme="majorEastAsia" w:hAnsiTheme="minorHAnsi" w:cstheme="minorHAnsi"/>
          <w:i/>
          <w:color w:val="auto"/>
          <w:szCs w:val="26"/>
          <w:lang w:val="en-AU" w:eastAsia="en-AU"/>
        </w:rPr>
      </w:pPr>
      <w:r w:rsidRPr="00B7012B">
        <w:rPr>
          <w:rStyle w:val="BodyTextChar"/>
          <w:rFonts w:asciiTheme="minorHAnsi" w:eastAsiaTheme="majorEastAsia" w:hAnsiTheme="minorHAnsi" w:cstheme="minorHAnsi"/>
          <w:i/>
          <w:color w:val="auto"/>
          <w:szCs w:val="26"/>
          <w:lang w:val="en-AU" w:eastAsia="en-AU"/>
        </w:rPr>
        <w:t>Audit &amp; Risk Committee - Terms of Reference 7.6</w:t>
      </w:r>
    </w:p>
    <w:p w14:paraId="300BF7FB" w14:textId="4CC5EAF7" w:rsidR="00A17D6D" w:rsidRDefault="00121E19" w:rsidP="002F1DAE">
      <w:pPr>
        <w:pStyle w:val="NewShireTemplate"/>
        <w:rPr>
          <w:rStyle w:val="BodyTextChar"/>
          <w:rFonts w:asciiTheme="minorHAnsi" w:eastAsiaTheme="majorEastAsia" w:hAnsiTheme="minorHAnsi" w:cstheme="minorHAnsi"/>
          <w:color w:val="auto"/>
          <w:szCs w:val="26"/>
          <w:lang w:val="en-AU" w:eastAsia="en-AU"/>
        </w:rPr>
      </w:pPr>
      <w:r>
        <w:rPr>
          <w:rStyle w:val="BodyTextChar"/>
          <w:rFonts w:asciiTheme="minorHAnsi" w:eastAsiaTheme="majorEastAsia" w:hAnsiTheme="minorHAnsi" w:cstheme="minorHAnsi"/>
          <w:color w:val="auto"/>
          <w:szCs w:val="26"/>
          <w:lang w:val="en-AU" w:eastAsia="en-AU"/>
        </w:rPr>
        <w:t xml:space="preserve">The Chairperson </w:t>
      </w:r>
      <w:r w:rsidR="003E3E05">
        <w:rPr>
          <w:rStyle w:val="BodyTextChar"/>
          <w:rFonts w:asciiTheme="minorHAnsi" w:eastAsiaTheme="majorEastAsia" w:hAnsiTheme="minorHAnsi" w:cstheme="minorHAnsi"/>
          <w:color w:val="auto"/>
          <w:szCs w:val="26"/>
          <w:lang w:val="en-AU" w:eastAsia="en-AU"/>
        </w:rPr>
        <w:t>received</w:t>
      </w:r>
      <w:r>
        <w:rPr>
          <w:rStyle w:val="BodyTextChar"/>
          <w:rFonts w:asciiTheme="minorHAnsi" w:eastAsiaTheme="majorEastAsia" w:hAnsiTheme="minorHAnsi" w:cstheme="minorHAnsi"/>
          <w:color w:val="auto"/>
          <w:szCs w:val="26"/>
          <w:lang w:val="en-AU" w:eastAsia="en-AU"/>
        </w:rPr>
        <w:t xml:space="preserve"> Committee consent to bring forward </w:t>
      </w:r>
      <w:r w:rsidRPr="00D34894">
        <w:rPr>
          <w:rStyle w:val="BodyTextChar"/>
          <w:rFonts w:asciiTheme="minorHAnsi" w:eastAsiaTheme="majorEastAsia" w:hAnsiTheme="minorHAnsi" w:cstheme="minorHAnsi"/>
          <w:color w:val="auto"/>
          <w:szCs w:val="26"/>
          <w:u w:val="single"/>
          <w:lang w:val="en-AU" w:eastAsia="en-AU"/>
        </w:rPr>
        <w:t>Item 6.1</w:t>
      </w:r>
      <w:r>
        <w:rPr>
          <w:rStyle w:val="BodyTextChar"/>
          <w:rFonts w:asciiTheme="minorHAnsi" w:eastAsiaTheme="majorEastAsia" w:hAnsiTheme="minorHAnsi" w:cstheme="minorHAnsi"/>
          <w:color w:val="auto"/>
          <w:szCs w:val="26"/>
          <w:lang w:val="en-AU" w:eastAsia="en-AU"/>
        </w:rPr>
        <w:t xml:space="preserve"> to facilitate the </w:t>
      </w:r>
      <w:r w:rsidR="00F369B9">
        <w:rPr>
          <w:rStyle w:val="BodyTextChar"/>
          <w:rFonts w:asciiTheme="minorHAnsi" w:eastAsiaTheme="majorEastAsia" w:hAnsiTheme="minorHAnsi" w:cstheme="minorHAnsi"/>
          <w:color w:val="auto"/>
          <w:szCs w:val="26"/>
          <w:lang w:val="en-AU" w:eastAsia="en-AU"/>
        </w:rPr>
        <w:t>t</w:t>
      </w:r>
      <w:r>
        <w:rPr>
          <w:rStyle w:val="BodyTextChar"/>
          <w:rFonts w:asciiTheme="minorHAnsi" w:eastAsiaTheme="majorEastAsia" w:hAnsiTheme="minorHAnsi" w:cstheme="minorHAnsi"/>
          <w:color w:val="auto"/>
          <w:szCs w:val="26"/>
          <w:lang w:val="en-AU" w:eastAsia="en-AU"/>
        </w:rPr>
        <w:t>elephone meeting with Council’s Auditor Mr Greg Godwin.</w:t>
      </w:r>
    </w:p>
    <w:p w14:paraId="56352954" w14:textId="77777777" w:rsidR="00121E19" w:rsidRPr="00A17D6D" w:rsidRDefault="00121E19" w:rsidP="002F1DAE">
      <w:pPr>
        <w:pStyle w:val="NewShireTemplate"/>
        <w:rPr>
          <w:rStyle w:val="BodyTextChar"/>
          <w:rFonts w:asciiTheme="minorHAnsi" w:eastAsiaTheme="majorEastAsia" w:hAnsiTheme="minorHAnsi" w:cstheme="minorHAnsi"/>
          <w:color w:val="auto"/>
          <w:szCs w:val="26"/>
          <w:lang w:val="en-AU" w:eastAsia="en-AU"/>
        </w:rPr>
      </w:pPr>
    </w:p>
    <w:p w14:paraId="507F70DA" w14:textId="77777777" w:rsidR="001B2FAA" w:rsidRPr="00D95C66" w:rsidRDefault="001B2FAA" w:rsidP="00D95C66">
      <w:pPr>
        <w:pStyle w:val="Heading2"/>
      </w:pPr>
      <w:bookmarkStart w:id="15" w:name="_Toc3972315"/>
      <w:bookmarkStart w:id="16" w:name="_Toc501118812"/>
      <w:r w:rsidRPr="00D95C66">
        <w:t>6.1</w:t>
      </w:r>
      <w:r w:rsidRPr="00D95C66">
        <w:tab/>
      </w:r>
      <w:r w:rsidR="000C4212" w:rsidRPr="00D95C66">
        <w:t>Council Meeting with Auditor</w:t>
      </w:r>
      <w:bookmarkEnd w:id="15"/>
    </w:p>
    <w:p w14:paraId="44194645" w14:textId="0A36D4F6" w:rsidR="00FF3EEC" w:rsidRDefault="00FF3EEC" w:rsidP="002C3600">
      <w:pPr>
        <w:pStyle w:val="Subsection"/>
        <w:spacing w:before="0" w:after="120" w:line="240" w:lineRule="auto"/>
        <w:ind w:left="0" w:firstLine="0"/>
        <w:jc w:val="both"/>
        <w:rPr>
          <w:rFonts w:asciiTheme="minorHAnsi" w:hAnsiTheme="minorHAnsi" w:cstheme="minorHAnsi"/>
          <w:sz w:val="22"/>
          <w:szCs w:val="22"/>
        </w:rPr>
      </w:pPr>
      <w:bookmarkStart w:id="17" w:name="_Toc530490188"/>
      <w:r w:rsidRPr="002749CE">
        <w:rPr>
          <w:rFonts w:asciiTheme="minorHAnsi" w:hAnsiTheme="minorHAnsi" w:cstheme="minorHAnsi"/>
          <w:sz w:val="22"/>
          <w:szCs w:val="22"/>
        </w:rPr>
        <w:t>The Meeting with Mr Greg Godwin, commenced at 5.02 pm in Council’s Committee Room</w:t>
      </w:r>
      <w:r w:rsidR="00121E19">
        <w:rPr>
          <w:rFonts w:asciiTheme="minorHAnsi" w:hAnsiTheme="minorHAnsi" w:cstheme="minorHAnsi"/>
          <w:sz w:val="22"/>
          <w:szCs w:val="22"/>
        </w:rPr>
        <w:t>.</w:t>
      </w:r>
    </w:p>
    <w:p w14:paraId="3BC0F8CB" w14:textId="62A9CFE2" w:rsidR="00771925" w:rsidRPr="004C4E37" w:rsidRDefault="00771925" w:rsidP="002C3600">
      <w:pPr>
        <w:pStyle w:val="Subsection"/>
        <w:spacing w:before="0" w:after="120" w:line="240" w:lineRule="auto"/>
        <w:ind w:left="0" w:firstLine="0"/>
        <w:jc w:val="both"/>
        <w:rPr>
          <w:rFonts w:asciiTheme="minorHAnsi" w:hAnsiTheme="minorHAnsi" w:cstheme="minorHAnsi"/>
          <w:sz w:val="22"/>
          <w:szCs w:val="22"/>
        </w:rPr>
      </w:pPr>
      <w:r w:rsidRPr="004C4E37">
        <w:rPr>
          <w:rFonts w:asciiTheme="minorHAnsi" w:hAnsiTheme="minorHAnsi" w:cstheme="minorHAnsi"/>
          <w:sz w:val="22"/>
          <w:szCs w:val="22"/>
        </w:rPr>
        <w:t xml:space="preserve">For Councillor’s reference Mr Godwin’s Audit Report and Management Letter </w:t>
      </w:r>
      <w:r w:rsidR="00F369B9">
        <w:rPr>
          <w:rFonts w:asciiTheme="minorHAnsi" w:hAnsiTheme="minorHAnsi" w:cstheme="minorHAnsi"/>
          <w:sz w:val="22"/>
          <w:szCs w:val="22"/>
        </w:rPr>
        <w:t>were</w:t>
      </w:r>
      <w:r w:rsidRPr="004C4E37">
        <w:rPr>
          <w:rFonts w:asciiTheme="minorHAnsi" w:hAnsiTheme="minorHAnsi" w:cstheme="minorHAnsi"/>
          <w:sz w:val="22"/>
          <w:szCs w:val="22"/>
        </w:rPr>
        <w:t xml:space="preserve"> attachments to this Committee Meeting Agenda Papers.</w:t>
      </w:r>
    </w:p>
    <w:p w14:paraId="75155B69" w14:textId="77777777" w:rsidR="00771925" w:rsidRPr="004C4E37" w:rsidRDefault="00771925" w:rsidP="00771925">
      <w:pPr>
        <w:pStyle w:val="Subsection"/>
        <w:rPr>
          <w:rFonts w:asciiTheme="minorHAnsi" w:hAnsiTheme="minorHAnsi" w:cstheme="minorHAnsi"/>
          <w:b/>
          <w:sz w:val="22"/>
          <w:szCs w:val="22"/>
        </w:rPr>
      </w:pPr>
      <w:r w:rsidRPr="004C4E37">
        <w:rPr>
          <w:rFonts w:asciiTheme="minorHAnsi" w:hAnsiTheme="minorHAnsi" w:cstheme="minorHAnsi"/>
          <w:b/>
          <w:sz w:val="22"/>
          <w:szCs w:val="22"/>
        </w:rPr>
        <w:t>Statutory Requirements</w:t>
      </w:r>
    </w:p>
    <w:p w14:paraId="4F60B8EA" w14:textId="77777777" w:rsidR="00771925" w:rsidRPr="00784893" w:rsidRDefault="00771925" w:rsidP="00771925">
      <w:pPr>
        <w:pStyle w:val="Heading5"/>
        <w:rPr>
          <w:rStyle w:val="CharSectno"/>
          <w:rFonts w:asciiTheme="minorHAnsi" w:hAnsiTheme="minorHAnsi" w:cstheme="minorHAnsi"/>
          <w:i/>
        </w:rPr>
      </w:pPr>
      <w:r w:rsidRPr="00784893">
        <w:rPr>
          <w:rStyle w:val="CharSectno"/>
          <w:rFonts w:asciiTheme="minorHAnsi" w:hAnsiTheme="minorHAnsi" w:cstheme="minorHAnsi"/>
          <w:i/>
        </w:rPr>
        <w:t>Local Government Act 1995</w:t>
      </w:r>
    </w:p>
    <w:p w14:paraId="4CA2C6E4" w14:textId="77777777" w:rsidR="00771925" w:rsidRPr="005446D1" w:rsidRDefault="00771925" w:rsidP="002C3600">
      <w:pPr>
        <w:pStyle w:val="Heading5"/>
        <w:spacing w:before="0" w:after="120"/>
        <w:rPr>
          <w:rFonts w:asciiTheme="minorHAnsi" w:hAnsiTheme="minorHAnsi" w:cstheme="minorHAnsi"/>
        </w:rPr>
      </w:pPr>
      <w:r w:rsidRPr="005446D1">
        <w:rPr>
          <w:rStyle w:val="CharSectno"/>
          <w:rFonts w:asciiTheme="minorHAnsi" w:hAnsiTheme="minorHAnsi" w:cstheme="minorHAnsi"/>
        </w:rPr>
        <w:t>7.12A</w:t>
      </w:r>
      <w:r w:rsidRPr="005446D1">
        <w:rPr>
          <w:rFonts w:asciiTheme="minorHAnsi" w:hAnsiTheme="minorHAnsi" w:cstheme="minorHAnsi"/>
        </w:rPr>
        <w:t>.</w:t>
      </w:r>
      <w:r w:rsidRPr="005446D1">
        <w:rPr>
          <w:rFonts w:asciiTheme="minorHAnsi" w:hAnsiTheme="minorHAnsi" w:cstheme="minorHAnsi"/>
        </w:rPr>
        <w:tab/>
        <w:t>Duties of local government with respect to audits</w:t>
      </w:r>
      <w:bookmarkEnd w:id="17"/>
    </w:p>
    <w:p w14:paraId="1BB50986" w14:textId="77777777" w:rsidR="00771925" w:rsidRPr="005446D1" w:rsidRDefault="00771925" w:rsidP="002C3600">
      <w:pPr>
        <w:pStyle w:val="Subsection"/>
        <w:spacing w:before="0" w:after="120" w:line="240" w:lineRule="auto"/>
        <w:ind w:left="595" w:hanging="595"/>
        <w:jc w:val="both"/>
        <w:rPr>
          <w:rFonts w:asciiTheme="minorHAnsi" w:hAnsiTheme="minorHAnsi" w:cstheme="minorHAnsi"/>
          <w:sz w:val="22"/>
          <w:szCs w:val="22"/>
        </w:rPr>
      </w:pPr>
      <w:r w:rsidRPr="005446D1">
        <w:rPr>
          <w:rFonts w:asciiTheme="minorHAnsi" w:hAnsiTheme="minorHAnsi" w:cstheme="minorHAnsi"/>
          <w:sz w:val="22"/>
          <w:szCs w:val="22"/>
        </w:rPr>
        <w:tab/>
        <w:t>(1)</w:t>
      </w:r>
      <w:r w:rsidRPr="005446D1">
        <w:rPr>
          <w:rFonts w:asciiTheme="minorHAnsi" w:hAnsiTheme="minorHAnsi" w:cstheme="minorHAnsi"/>
          <w:sz w:val="22"/>
          <w:szCs w:val="22"/>
        </w:rPr>
        <w:tab/>
        <w:t xml:space="preserve">A local government is to do everything in its power </w:t>
      </w:r>
      <w:r w:rsidR="004C4E37" w:rsidRPr="005446D1">
        <w:rPr>
          <w:rFonts w:asciiTheme="minorHAnsi" w:hAnsiTheme="minorHAnsi" w:cstheme="minorHAnsi"/>
          <w:sz w:val="22"/>
          <w:szCs w:val="22"/>
        </w:rPr>
        <w:t>to: -</w:t>
      </w:r>
    </w:p>
    <w:p w14:paraId="0B3B145A" w14:textId="77777777" w:rsidR="00771925" w:rsidRPr="005446D1" w:rsidRDefault="00771925" w:rsidP="002749CE">
      <w:pPr>
        <w:pStyle w:val="Indenta"/>
        <w:tabs>
          <w:tab w:val="clear" w:pos="1332"/>
          <w:tab w:val="clear" w:pos="1616"/>
          <w:tab w:val="right" w:pos="1134"/>
          <w:tab w:val="left" w:pos="1276"/>
        </w:tabs>
        <w:spacing w:before="0" w:after="120" w:line="240" w:lineRule="auto"/>
        <w:ind w:left="1276" w:hanging="1276"/>
        <w:jc w:val="both"/>
        <w:rPr>
          <w:rFonts w:asciiTheme="minorHAnsi" w:hAnsiTheme="minorHAnsi" w:cstheme="minorHAnsi"/>
          <w:sz w:val="22"/>
          <w:szCs w:val="22"/>
        </w:rPr>
      </w:pPr>
      <w:r w:rsidRPr="005446D1">
        <w:rPr>
          <w:rFonts w:asciiTheme="minorHAnsi" w:hAnsiTheme="minorHAnsi" w:cstheme="minorHAnsi"/>
          <w:sz w:val="22"/>
          <w:szCs w:val="22"/>
        </w:rPr>
        <w:tab/>
        <w:t>(a)</w:t>
      </w:r>
      <w:r w:rsidRPr="005446D1">
        <w:rPr>
          <w:rFonts w:asciiTheme="minorHAnsi" w:hAnsiTheme="minorHAnsi" w:cstheme="minorHAnsi"/>
          <w:sz w:val="22"/>
          <w:szCs w:val="22"/>
        </w:rPr>
        <w:tab/>
        <w:t>assist the auditor of the local government to conduct an audit and carry out the auditor’s other duties under this Act in respect of the local government; and</w:t>
      </w:r>
    </w:p>
    <w:p w14:paraId="74887CC9" w14:textId="77777777" w:rsidR="00771925" w:rsidRPr="005446D1" w:rsidRDefault="00771925" w:rsidP="002C3600">
      <w:pPr>
        <w:pStyle w:val="Indenta"/>
        <w:tabs>
          <w:tab w:val="clear" w:pos="1332"/>
          <w:tab w:val="clear" w:pos="1616"/>
          <w:tab w:val="right" w:pos="1134"/>
          <w:tab w:val="left" w:pos="1276"/>
        </w:tabs>
        <w:spacing w:before="0" w:after="120" w:line="240" w:lineRule="auto"/>
        <w:ind w:left="879" w:hanging="879"/>
        <w:jc w:val="both"/>
        <w:rPr>
          <w:rFonts w:asciiTheme="minorHAnsi" w:hAnsiTheme="minorHAnsi" w:cstheme="minorHAnsi"/>
          <w:sz w:val="22"/>
          <w:szCs w:val="22"/>
        </w:rPr>
      </w:pPr>
      <w:r w:rsidRPr="005446D1">
        <w:rPr>
          <w:rFonts w:asciiTheme="minorHAnsi" w:hAnsiTheme="minorHAnsi" w:cstheme="minorHAnsi"/>
          <w:sz w:val="22"/>
          <w:szCs w:val="22"/>
        </w:rPr>
        <w:tab/>
        <w:t>(b)</w:t>
      </w:r>
      <w:r w:rsidRPr="005446D1">
        <w:rPr>
          <w:rFonts w:asciiTheme="minorHAnsi" w:hAnsiTheme="minorHAnsi" w:cstheme="minorHAnsi"/>
          <w:sz w:val="22"/>
          <w:szCs w:val="22"/>
        </w:rPr>
        <w:tab/>
        <w:t>ensure that audits are conducted successfully and expeditiously.</w:t>
      </w:r>
    </w:p>
    <w:p w14:paraId="33281EC9" w14:textId="77777777" w:rsidR="00771925" w:rsidRPr="005446D1" w:rsidRDefault="00771925" w:rsidP="002C3600">
      <w:pPr>
        <w:pStyle w:val="Subsection"/>
        <w:spacing w:before="0" w:after="120" w:line="240" w:lineRule="auto"/>
        <w:jc w:val="both"/>
        <w:rPr>
          <w:rFonts w:asciiTheme="minorHAnsi" w:hAnsiTheme="minorHAnsi" w:cstheme="minorHAnsi"/>
          <w:sz w:val="22"/>
          <w:szCs w:val="22"/>
        </w:rPr>
      </w:pPr>
      <w:r w:rsidRPr="005446D1">
        <w:rPr>
          <w:rFonts w:asciiTheme="minorHAnsi" w:hAnsiTheme="minorHAnsi" w:cstheme="minorHAnsi"/>
          <w:sz w:val="22"/>
          <w:szCs w:val="22"/>
        </w:rPr>
        <w:tab/>
        <w:t>(2)</w:t>
      </w:r>
      <w:r w:rsidRPr="005446D1">
        <w:rPr>
          <w:rFonts w:asciiTheme="minorHAnsi" w:hAnsiTheme="minorHAnsi" w:cstheme="minorHAnsi"/>
          <w:sz w:val="22"/>
          <w:szCs w:val="22"/>
        </w:rPr>
        <w:tab/>
        <w:t>Without limiting the generality of subsection (1), a local government is to meet with the auditor of the local government at least once in every year.</w:t>
      </w:r>
    </w:p>
    <w:p w14:paraId="2531D0ED" w14:textId="77777777" w:rsidR="00771925" w:rsidRPr="005446D1" w:rsidRDefault="00771925" w:rsidP="002C3600">
      <w:pPr>
        <w:pStyle w:val="Subsection"/>
        <w:spacing w:before="0" w:after="120" w:line="240" w:lineRule="auto"/>
        <w:jc w:val="both"/>
        <w:rPr>
          <w:rFonts w:asciiTheme="minorHAnsi" w:hAnsiTheme="minorHAnsi" w:cstheme="minorHAnsi"/>
          <w:sz w:val="22"/>
          <w:szCs w:val="22"/>
        </w:rPr>
      </w:pPr>
      <w:r w:rsidRPr="005446D1">
        <w:rPr>
          <w:rFonts w:asciiTheme="minorHAnsi" w:hAnsiTheme="minorHAnsi" w:cstheme="minorHAnsi"/>
          <w:sz w:val="22"/>
          <w:szCs w:val="22"/>
        </w:rPr>
        <w:tab/>
        <w:t>(3)</w:t>
      </w:r>
      <w:r w:rsidRPr="005446D1">
        <w:rPr>
          <w:rFonts w:asciiTheme="minorHAnsi" w:hAnsiTheme="minorHAnsi" w:cstheme="minorHAnsi"/>
          <w:sz w:val="22"/>
          <w:szCs w:val="22"/>
        </w:rPr>
        <w:tab/>
        <w:t xml:space="preserve">A local government </w:t>
      </w:r>
      <w:r w:rsidR="004C4E37" w:rsidRPr="005446D1">
        <w:rPr>
          <w:rFonts w:asciiTheme="minorHAnsi" w:hAnsiTheme="minorHAnsi" w:cstheme="minorHAnsi"/>
          <w:sz w:val="22"/>
          <w:szCs w:val="22"/>
        </w:rPr>
        <w:t>must: -</w:t>
      </w:r>
    </w:p>
    <w:p w14:paraId="0328C7A7" w14:textId="77777777" w:rsidR="00771925" w:rsidRPr="005446D1" w:rsidRDefault="00771925" w:rsidP="002749CE">
      <w:pPr>
        <w:pStyle w:val="Indenta"/>
        <w:tabs>
          <w:tab w:val="clear" w:pos="1332"/>
          <w:tab w:val="clear" w:pos="1616"/>
        </w:tabs>
        <w:spacing w:before="0" w:after="120" w:line="240" w:lineRule="auto"/>
        <w:ind w:left="851" w:hanging="851"/>
        <w:jc w:val="both"/>
        <w:rPr>
          <w:rFonts w:asciiTheme="minorHAnsi" w:hAnsiTheme="minorHAnsi" w:cstheme="minorHAnsi"/>
          <w:sz w:val="22"/>
          <w:szCs w:val="22"/>
        </w:rPr>
      </w:pPr>
      <w:r w:rsidRPr="005446D1">
        <w:rPr>
          <w:rFonts w:asciiTheme="minorHAnsi" w:hAnsiTheme="minorHAnsi" w:cstheme="minorHAnsi"/>
          <w:sz w:val="22"/>
          <w:szCs w:val="22"/>
        </w:rPr>
        <w:tab/>
        <w:t>(a)</w:t>
      </w:r>
      <w:r w:rsidRPr="005446D1">
        <w:rPr>
          <w:rFonts w:asciiTheme="minorHAnsi" w:hAnsiTheme="minorHAnsi" w:cstheme="minorHAnsi"/>
          <w:sz w:val="22"/>
          <w:szCs w:val="22"/>
        </w:rPr>
        <w:tab/>
        <w:t>examine an audit report received by the local government; and</w:t>
      </w:r>
    </w:p>
    <w:p w14:paraId="4E8003F2" w14:textId="77777777" w:rsidR="00771925" w:rsidRPr="005446D1" w:rsidRDefault="00771925" w:rsidP="002749CE">
      <w:pPr>
        <w:pStyle w:val="Indenta"/>
        <w:tabs>
          <w:tab w:val="clear" w:pos="1332"/>
          <w:tab w:val="clear" w:pos="1616"/>
          <w:tab w:val="left" w:pos="1418"/>
        </w:tabs>
        <w:spacing w:before="0" w:after="120" w:line="240" w:lineRule="auto"/>
        <w:ind w:left="1440" w:hanging="589"/>
        <w:jc w:val="both"/>
        <w:rPr>
          <w:rFonts w:asciiTheme="minorHAnsi" w:hAnsiTheme="minorHAnsi" w:cstheme="minorHAnsi"/>
          <w:sz w:val="22"/>
          <w:szCs w:val="22"/>
        </w:rPr>
      </w:pPr>
      <w:r w:rsidRPr="005446D1">
        <w:rPr>
          <w:rFonts w:asciiTheme="minorHAnsi" w:hAnsiTheme="minorHAnsi" w:cstheme="minorHAnsi"/>
          <w:sz w:val="22"/>
          <w:szCs w:val="22"/>
        </w:rPr>
        <w:t>(</w:t>
      </w:r>
      <w:r w:rsidR="00991B42" w:rsidRPr="005446D1">
        <w:rPr>
          <w:rFonts w:asciiTheme="minorHAnsi" w:hAnsiTheme="minorHAnsi" w:cstheme="minorHAnsi"/>
          <w:sz w:val="22"/>
          <w:szCs w:val="22"/>
        </w:rPr>
        <w:t>b</w:t>
      </w:r>
      <w:r w:rsidRPr="005446D1">
        <w:rPr>
          <w:rFonts w:asciiTheme="minorHAnsi" w:hAnsiTheme="minorHAnsi" w:cstheme="minorHAnsi"/>
          <w:sz w:val="22"/>
          <w:szCs w:val="22"/>
        </w:rPr>
        <w:t>)</w:t>
      </w:r>
      <w:r w:rsidRPr="005446D1">
        <w:rPr>
          <w:rFonts w:asciiTheme="minorHAnsi" w:hAnsiTheme="minorHAnsi" w:cstheme="minorHAnsi"/>
          <w:sz w:val="22"/>
          <w:szCs w:val="22"/>
        </w:rPr>
        <w:tab/>
        <w:t>determine if any matters raised by the audit report, require action to be taken by the local government; and</w:t>
      </w:r>
    </w:p>
    <w:p w14:paraId="20243030" w14:textId="77777777" w:rsidR="00771925" w:rsidRPr="005446D1" w:rsidRDefault="00771925" w:rsidP="002749CE">
      <w:pPr>
        <w:pStyle w:val="Indenta"/>
        <w:tabs>
          <w:tab w:val="clear" w:pos="1332"/>
          <w:tab w:val="clear" w:pos="1616"/>
        </w:tabs>
        <w:spacing w:before="0" w:after="120" w:line="240" w:lineRule="auto"/>
        <w:ind w:left="851" w:hanging="851"/>
        <w:jc w:val="both"/>
        <w:rPr>
          <w:rFonts w:asciiTheme="minorHAnsi" w:hAnsiTheme="minorHAnsi" w:cstheme="minorHAnsi"/>
          <w:sz w:val="22"/>
          <w:szCs w:val="22"/>
        </w:rPr>
      </w:pPr>
      <w:r w:rsidRPr="005446D1">
        <w:rPr>
          <w:rFonts w:asciiTheme="minorHAnsi" w:hAnsiTheme="minorHAnsi" w:cstheme="minorHAnsi"/>
          <w:sz w:val="22"/>
          <w:szCs w:val="22"/>
        </w:rPr>
        <w:tab/>
        <w:t>(</w:t>
      </w:r>
      <w:r w:rsidR="00991B42" w:rsidRPr="005446D1">
        <w:rPr>
          <w:rFonts w:asciiTheme="minorHAnsi" w:hAnsiTheme="minorHAnsi" w:cstheme="minorHAnsi"/>
          <w:sz w:val="22"/>
          <w:szCs w:val="22"/>
        </w:rPr>
        <w:t>c</w:t>
      </w:r>
      <w:r w:rsidRPr="005446D1">
        <w:rPr>
          <w:rFonts w:asciiTheme="minorHAnsi" w:hAnsiTheme="minorHAnsi" w:cstheme="minorHAnsi"/>
          <w:sz w:val="22"/>
          <w:szCs w:val="22"/>
        </w:rPr>
        <w:t>)</w:t>
      </w:r>
      <w:r w:rsidRPr="005446D1">
        <w:rPr>
          <w:rFonts w:asciiTheme="minorHAnsi" w:hAnsiTheme="minorHAnsi" w:cstheme="minorHAnsi"/>
          <w:sz w:val="22"/>
          <w:szCs w:val="22"/>
        </w:rPr>
        <w:tab/>
        <w:t>ensure that appropriate action is taken in respect of those matters.</w:t>
      </w:r>
    </w:p>
    <w:p w14:paraId="275960AE" w14:textId="77777777" w:rsidR="00771925" w:rsidRPr="005446D1" w:rsidRDefault="00771925" w:rsidP="002C3600">
      <w:pPr>
        <w:pStyle w:val="Subsection"/>
        <w:spacing w:before="0" w:after="120" w:line="240" w:lineRule="auto"/>
        <w:jc w:val="both"/>
        <w:rPr>
          <w:rFonts w:asciiTheme="minorHAnsi" w:hAnsiTheme="minorHAnsi" w:cstheme="minorHAnsi"/>
          <w:sz w:val="22"/>
          <w:szCs w:val="22"/>
        </w:rPr>
      </w:pPr>
      <w:r w:rsidRPr="005446D1">
        <w:rPr>
          <w:rFonts w:asciiTheme="minorHAnsi" w:hAnsiTheme="minorHAnsi" w:cstheme="minorHAnsi"/>
          <w:sz w:val="22"/>
          <w:szCs w:val="22"/>
        </w:rPr>
        <w:tab/>
        <w:t>(4)</w:t>
      </w:r>
      <w:r w:rsidRPr="005446D1">
        <w:rPr>
          <w:rFonts w:asciiTheme="minorHAnsi" w:hAnsiTheme="minorHAnsi" w:cstheme="minorHAnsi"/>
          <w:sz w:val="22"/>
          <w:szCs w:val="22"/>
        </w:rPr>
        <w:tab/>
        <w:t xml:space="preserve">A local government </w:t>
      </w:r>
      <w:r w:rsidR="00714BC6" w:rsidRPr="005446D1">
        <w:rPr>
          <w:rFonts w:asciiTheme="minorHAnsi" w:hAnsiTheme="minorHAnsi" w:cstheme="minorHAnsi"/>
          <w:sz w:val="22"/>
          <w:szCs w:val="22"/>
        </w:rPr>
        <w:t>must: -</w:t>
      </w:r>
    </w:p>
    <w:p w14:paraId="2ADEB261" w14:textId="77777777" w:rsidR="00771925" w:rsidRPr="005446D1" w:rsidRDefault="00771925" w:rsidP="002749CE">
      <w:pPr>
        <w:pStyle w:val="Indenta"/>
        <w:tabs>
          <w:tab w:val="clear" w:pos="1332"/>
          <w:tab w:val="clear" w:pos="1616"/>
          <w:tab w:val="right" w:pos="1134"/>
          <w:tab w:val="left" w:pos="1418"/>
        </w:tabs>
        <w:spacing w:before="0" w:after="120" w:line="240" w:lineRule="auto"/>
        <w:ind w:left="1440" w:hanging="1440"/>
        <w:jc w:val="both"/>
        <w:rPr>
          <w:rFonts w:asciiTheme="minorHAnsi" w:hAnsiTheme="minorHAnsi" w:cstheme="minorHAnsi"/>
          <w:sz w:val="22"/>
          <w:szCs w:val="22"/>
        </w:rPr>
      </w:pPr>
      <w:r w:rsidRPr="005446D1">
        <w:rPr>
          <w:rFonts w:asciiTheme="minorHAnsi" w:hAnsiTheme="minorHAnsi" w:cstheme="minorHAnsi"/>
          <w:sz w:val="22"/>
          <w:szCs w:val="22"/>
        </w:rPr>
        <w:tab/>
        <w:t>(a)</w:t>
      </w:r>
      <w:r w:rsidRPr="005446D1">
        <w:rPr>
          <w:rFonts w:asciiTheme="minorHAnsi" w:hAnsiTheme="minorHAnsi" w:cstheme="minorHAnsi"/>
          <w:sz w:val="22"/>
          <w:szCs w:val="22"/>
        </w:rPr>
        <w:tab/>
        <w:t xml:space="preserve">prepare a report addressing any matters identified as significant by the auditor in the audit report, and stating what action the local government has taken or intends to take with respect to each of those matters; and </w:t>
      </w:r>
    </w:p>
    <w:p w14:paraId="3C6DEB6F" w14:textId="77777777" w:rsidR="00771925" w:rsidRPr="005446D1" w:rsidRDefault="00771925" w:rsidP="002749CE">
      <w:pPr>
        <w:pStyle w:val="Indenta"/>
        <w:tabs>
          <w:tab w:val="clear" w:pos="1332"/>
          <w:tab w:val="clear" w:pos="1616"/>
          <w:tab w:val="right" w:pos="1134"/>
          <w:tab w:val="left" w:pos="1418"/>
        </w:tabs>
        <w:spacing w:before="0" w:after="120" w:line="240" w:lineRule="auto"/>
        <w:ind w:left="1440" w:hanging="1440"/>
        <w:jc w:val="both"/>
        <w:rPr>
          <w:rFonts w:asciiTheme="minorHAnsi" w:hAnsiTheme="minorHAnsi" w:cstheme="minorHAnsi"/>
          <w:sz w:val="22"/>
          <w:szCs w:val="22"/>
        </w:rPr>
      </w:pPr>
      <w:r w:rsidRPr="005446D1">
        <w:rPr>
          <w:rFonts w:asciiTheme="minorHAnsi" w:hAnsiTheme="minorHAnsi" w:cstheme="minorHAnsi"/>
          <w:sz w:val="22"/>
          <w:szCs w:val="22"/>
        </w:rPr>
        <w:tab/>
        <w:t>(b)</w:t>
      </w:r>
      <w:r w:rsidRPr="005446D1">
        <w:rPr>
          <w:rFonts w:asciiTheme="minorHAnsi" w:hAnsiTheme="minorHAnsi" w:cstheme="minorHAnsi"/>
          <w:sz w:val="22"/>
          <w:szCs w:val="22"/>
        </w:rPr>
        <w:tab/>
        <w:t>give a copy of that report to the Minister within 3</w:t>
      </w:r>
      <w:r w:rsidR="00714BC6" w:rsidRPr="005446D1">
        <w:rPr>
          <w:rFonts w:asciiTheme="minorHAnsi" w:hAnsiTheme="minorHAnsi" w:cstheme="minorHAnsi"/>
          <w:sz w:val="22"/>
          <w:szCs w:val="22"/>
        </w:rPr>
        <w:t xml:space="preserve"> </w:t>
      </w:r>
      <w:r w:rsidRPr="005446D1">
        <w:rPr>
          <w:rFonts w:asciiTheme="minorHAnsi" w:hAnsiTheme="minorHAnsi" w:cstheme="minorHAnsi"/>
          <w:sz w:val="22"/>
          <w:szCs w:val="22"/>
        </w:rPr>
        <w:t xml:space="preserve">months after the audit report is received by the local government. </w:t>
      </w:r>
    </w:p>
    <w:p w14:paraId="5FEDE401" w14:textId="77777777" w:rsidR="00771925" w:rsidRPr="005446D1" w:rsidRDefault="00771925" w:rsidP="002C3600">
      <w:pPr>
        <w:pStyle w:val="Subsection"/>
        <w:spacing w:before="0" w:after="120" w:line="240" w:lineRule="auto"/>
        <w:jc w:val="both"/>
        <w:rPr>
          <w:rFonts w:asciiTheme="minorHAnsi" w:hAnsiTheme="minorHAnsi" w:cstheme="minorHAnsi"/>
          <w:sz w:val="22"/>
          <w:szCs w:val="22"/>
        </w:rPr>
      </w:pPr>
      <w:r w:rsidRPr="005446D1">
        <w:rPr>
          <w:rFonts w:asciiTheme="minorHAnsi" w:hAnsiTheme="minorHAnsi" w:cstheme="minorHAnsi"/>
          <w:sz w:val="22"/>
          <w:szCs w:val="22"/>
        </w:rPr>
        <w:tab/>
        <w:t>(5)</w:t>
      </w:r>
      <w:r w:rsidRPr="005446D1">
        <w:rPr>
          <w:rFonts w:asciiTheme="minorHAnsi" w:hAnsiTheme="minorHAnsi" w:cstheme="minorHAnsi"/>
          <w:sz w:val="22"/>
          <w:szCs w:val="22"/>
        </w:rPr>
        <w:tab/>
        <w:t>Within 14 days after a local government gives a report to the Minister under subsection (4)(b), the CEO must publish a copy of the report on the local government’s official website.</w:t>
      </w:r>
    </w:p>
    <w:p w14:paraId="4450DCAB" w14:textId="77777777" w:rsidR="00E216ED" w:rsidRDefault="00E216ED">
      <w:pPr>
        <w:spacing w:after="200" w:line="276" w:lineRule="auto"/>
        <w:jc w:val="left"/>
        <w:rPr>
          <w:rFonts w:ascii="Times New Roman" w:eastAsia="Times New Roman" w:hAnsi="Times New Roman" w:cs="Times New Roman"/>
          <w:sz w:val="24"/>
          <w:szCs w:val="20"/>
          <w:lang w:eastAsia="en-AU"/>
        </w:rPr>
      </w:pPr>
    </w:p>
    <w:p w14:paraId="6D2E71F2" w14:textId="77777777" w:rsidR="00771925" w:rsidRPr="005446D1" w:rsidRDefault="00771925" w:rsidP="005446D1">
      <w:pPr>
        <w:pStyle w:val="Subsection"/>
        <w:spacing w:before="0" w:after="120" w:line="240" w:lineRule="auto"/>
        <w:rPr>
          <w:rFonts w:asciiTheme="majorHAnsi" w:hAnsiTheme="majorHAnsi" w:cstheme="majorHAnsi"/>
          <w:b/>
          <w:sz w:val="22"/>
          <w:szCs w:val="22"/>
        </w:rPr>
      </w:pPr>
      <w:r w:rsidRPr="005446D1">
        <w:rPr>
          <w:rFonts w:asciiTheme="majorHAnsi" w:hAnsiTheme="majorHAnsi" w:cstheme="majorHAnsi"/>
          <w:b/>
          <w:sz w:val="22"/>
          <w:szCs w:val="22"/>
        </w:rPr>
        <w:t xml:space="preserve">Council Delegated </w:t>
      </w:r>
      <w:r w:rsidR="0091592D" w:rsidRPr="005446D1">
        <w:rPr>
          <w:rFonts w:asciiTheme="majorHAnsi" w:hAnsiTheme="majorHAnsi" w:cstheme="majorHAnsi"/>
          <w:b/>
          <w:sz w:val="22"/>
          <w:szCs w:val="22"/>
        </w:rPr>
        <w:t xml:space="preserve">of </w:t>
      </w:r>
      <w:r w:rsidR="005446D1" w:rsidRPr="005446D1">
        <w:rPr>
          <w:rFonts w:asciiTheme="majorHAnsi" w:hAnsiTheme="majorHAnsi" w:cstheme="majorHAnsi"/>
          <w:b/>
          <w:sz w:val="22"/>
          <w:szCs w:val="22"/>
        </w:rPr>
        <w:t>Authority</w:t>
      </w:r>
    </w:p>
    <w:p w14:paraId="29D64B59" w14:textId="77777777" w:rsidR="005446D1" w:rsidRPr="005446D1" w:rsidRDefault="005446D1" w:rsidP="005446D1">
      <w:pPr>
        <w:rPr>
          <w:i/>
        </w:rPr>
      </w:pPr>
      <w:r w:rsidRPr="005446D1">
        <w:rPr>
          <w:i/>
        </w:rPr>
        <w:t>Delegation F.1 – Audit Committee:  Meeting with Auditor</w:t>
      </w:r>
    </w:p>
    <w:p w14:paraId="1D1567AE" w14:textId="2798F43C" w:rsidR="00771925" w:rsidRDefault="0091592D" w:rsidP="00E216ED">
      <w:r w:rsidRPr="005446D1">
        <w:t xml:space="preserve">Council delegates authority and power to the Audit &amp; Risk Committee to meet with the </w:t>
      </w:r>
      <w:r w:rsidR="006B7F21" w:rsidRPr="005446D1">
        <w:t>L</w:t>
      </w:r>
      <w:r w:rsidRPr="005446D1">
        <w:t xml:space="preserve">ocal </w:t>
      </w:r>
      <w:r w:rsidR="006B7F21" w:rsidRPr="005446D1">
        <w:t>G</w:t>
      </w:r>
      <w:r w:rsidRPr="005446D1">
        <w:t>overnment’s Auditor at least once per year.</w:t>
      </w:r>
    </w:p>
    <w:p w14:paraId="31DE6130" w14:textId="3B433B8A" w:rsidR="00F369B9" w:rsidRDefault="00F369B9" w:rsidP="00E216ED"/>
    <w:p w14:paraId="1D4FF374" w14:textId="1F3B6636" w:rsidR="00F369B9" w:rsidRDefault="00F369B9" w:rsidP="00E216ED"/>
    <w:p w14:paraId="44CCDA84" w14:textId="01E7DCF0" w:rsidR="00F369B9" w:rsidRDefault="00F369B9" w:rsidP="00E216ED"/>
    <w:p w14:paraId="371394A4" w14:textId="77777777" w:rsidR="00F369B9" w:rsidRDefault="00F369B9" w:rsidP="00E216ED"/>
    <w:p w14:paraId="390EF55B" w14:textId="23DA464F" w:rsidR="006425F7" w:rsidRDefault="00121E19">
      <w:pPr>
        <w:spacing w:after="200" w:line="276" w:lineRule="auto"/>
        <w:jc w:val="left"/>
        <w:rPr>
          <w:lang w:eastAsia="en-AU"/>
        </w:rPr>
      </w:pPr>
      <w:r>
        <w:rPr>
          <w:lang w:eastAsia="en-AU"/>
        </w:rPr>
        <w:lastRenderedPageBreak/>
        <w:t>Mr Godwin made the following Comments on the Audit Report, Management Letter and the Office of Auditor General auditing Local Governments’ Financials.</w:t>
      </w:r>
    </w:p>
    <w:p w14:paraId="0DE77330" w14:textId="77777777" w:rsidR="009B2FD9" w:rsidRPr="00BC603E" w:rsidRDefault="009B2FD9" w:rsidP="0035698E">
      <w:pPr>
        <w:rPr>
          <w:b/>
          <w:lang w:eastAsia="en-AU"/>
        </w:rPr>
      </w:pPr>
      <w:r w:rsidRPr="00BC603E">
        <w:rPr>
          <w:b/>
          <w:lang w:eastAsia="en-AU"/>
        </w:rPr>
        <w:t>Audit Report</w:t>
      </w:r>
    </w:p>
    <w:p w14:paraId="033AA4B9" w14:textId="07C7FFBF" w:rsidR="009B2FD9" w:rsidRDefault="009B2FD9" w:rsidP="0035698E">
      <w:pPr>
        <w:rPr>
          <w:lang w:eastAsia="en-AU"/>
        </w:rPr>
      </w:pPr>
      <w:r w:rsidRPr="002749CE">
        <w:rPr>
          <w:lang w:eastAsia="en-AU"/>
        </w:rPr>
        <w:t>Mr Godwin stated the Clear Independence of the Auditor from Council and Management</w:t>
      </w:r>
      <w:r w:rsidR="00F369B9">
        <w:rPr>
          <w:lang w:eastAsia="en-AU"/>
        </w:rPr>
        <w:t>.</w:t>
      </w:r>
    </w:p>
    <w:p w14:paraId="7BCE0E17" w14:textId="77777777" w:rsidR="009B2FD9" w:rsidRPr="002749CE" w:rsidRDefault="009B2FD9" w:rsidP="0035698E">
      <w:pPr>
        <w:rPr>
          <w:lang w:eastAsia="en-AU"/>
        </w:rPr>
      </w:pPr>
      <w:r>
        <w:rPr>
          <w:lang w:eastAsia="en-AU"/>
        </w:rPr>
        <w:t xml:space="preserve">Mr Godwin confirmed that Council had achieved a Clear (Unqualified) Audit Report </w:t>
      </w:r>
    </w:p>
    <w:p w14:paraId="2AFF941A" w14:textId="77777777" w:rsidR="00FF3EEC" w:rsidRPr="002749CE" w:rsidRDefault="00FF3EEC" w:rsidP="0035698E">
      <w:pPr>
        <w:rPr>
          <w:lang w:eastAsia="en-AU"/>
        </w:rPr>
      </w:pPr>
      <w:r w:rsidRPr="002749CE">
        <w:rPr>
          <w:lang w:eastAsia="en-AU"/>
        </w:rPr>
        <w:t>New</w:t>
      </w:r>
      <w:r w:rsidR="009B2FD9">
        <w:rPr>
          <w:lang w:eastAsia="en-AU"/>
        </w:rPr>
        <w:t xml:space="preserve"> Paragraph this year</w:t>
      </w:r>
      <w:r w:rsidRPr="002749CE">
        <w:rPr>
          <w:lang w:eastAsia="en-AU"/>
        </w:rPr>
        <w:t xml:space="preserve"> – Emphasis of Matter</w:t>
      </w:r>
      <w:r w:rsidR="009B2FD9">
        <w:rPr>
          <w:lang w:eastAsia="en-AU"/>
        </w:rPr>
        <w:t xml:space="preserve"> – Basis of Preparation</w:t>
      </w:r>
    </w:p>
    <w:p w14:paraId="29E16AB6" w14:textId="7494973D" w:rsidR="003E3E05" w:rsidRDefault="009B2FD9" w:rsidP="0035698E">
      <w:pPr>
        <w:rPr>
          <w:lang w:eastAsia="en-AU"/>
        </w:rPr>
      </w:pPr>
      <w:r>
        <w:rPr>
          <w:lang w:eastAsia="en-AU"/>
        </w:rPr>
        <w:t xml:space="preserve">This includes </w:t>
      </w:r>
      <w:r w:rsidR="00BB0A82">
        <w:rPr>
          <w:lang w:eastAsia="en-AU"/>
        </w:rPr>
        <w:t>wording that</w:t>
      </w:r>
      <w:r>
        <w:rPr>
          <w:lang w:eastAsia="en-AU"/>
        </w:rPr>
        <w:t xml:space="preserve"> confirms that Council is not allowed to recognise the Value of </w:t>
      </w:r>
      <w:r w:rsidR="00BB0A82">
        <w:rPr>
          <w:lang w:eastAsia="en-AU"/>
        </w:rPr>
        <w:t>L</w:t>
      </w:r>
      <w:r>
        <w:rPr>
          <w:lang w:eastAsia="en-AU"/>
        </w:rPr>
        <w:t xml:space="preserve">and under </w:t>
      </w:r>
      <w:r w:rsidR="003E3E05">
        <w:rPr>
          <w:lang w:eastAsia="en-AU"/>
        </w:rPr>
        <w:t>R</w:t>
      </w:r>
      <w:r w:rsidR="00BB0A82">
        <w:rPr>
          <w:lang w:eastAsia="en-AU"/>
        </w:rPr>
        <w:t xml:space="preserve">oads. </w:t>
      </w:r>
      <w:r w:rsidR="00BB0A82" w:rsidRPr="002749CE">
        <w:rPr>
          <w:lang w:eastAsia="en-AU"/>
        </w:rPr>
        <w:t xml:space="preserve"> </w:t>
      </w:r>
    </w:p>
    <w:p w14:paraId="47C7839C" w14:textId="5936EEDC" w:rsidR="00121E19" w:rsidRPr="002749CE" w:rsidRDefault="00F369B9" w:rsidP="0035698E">
      <w:pPr>
        <w:rPr>
          <w:lang w:eastAsia="en-AU"/>
        </w:rPr>
      </w:pPr>
      <w:r>
        <w:rPr>
          <w:lang w:eastAsia="en-AU"/>
        </w:rPr>
        <w:t>There is a m</w:t>
      </w:r>
      <w:r w:rsidR="00BB0A82" w:rsidRPr="002749CE">
        <w:rPr>
          <w:lang w:eastAsia="en-AU"/>
        </w:rPr>
        <w:t>ore</w:t>
      </w:r>
      <w:r w:rsidR="00FF3EEC" w:rsidRPr="002749CE">
        <w:rPr>
          <w:lang w:eastAsia="en-AU"/>
        </w:rPr>
        <w:t xml:space="preserve"> detailed</w:t>
      </w:r>
      <w:r>
        <w:rPr>
          <w:lang w:eastAsia="en-AU"/>
        </w:rPr>
        <w:t xml:space="preserve"> paragraph “</w:t>
      </w:r>
      <w:r w:rsidR="00BB0A82" w:rsidRPr="002749CE">
        <w:rPr>
          <w:lang w:eastAsia="en-AU"/>
        </w:rPr>
        <w:t>Responsibilities of</w:t>
      </w:r>
      <w:r w:rsidR="00121E19" w:rsidRPr="002749CE">
        <w:rPr>
          <w:lang w:eastAsia="en-AU"/>
        </w:rPr>
        <w:t xml:space="preserve"> the Auditor</w:t>
      </w:r>
      <w:r>
        <w:rPr>
          <w:lang w:eastAsia="en-AU"/>
        </w:rPr>
        <w:t>”</w:t>
      </w:r>
      <w:r w:rsidR="003E3E05">
        <w:rPr>
          <w:lang w:eastAsia="en-AU"/>
        </w:rPr>
        <w:t xml:space="preserve"> in this Year’s Report – </w:t>
      </w:r>
      <w:r>
        <w:rPr>
          <w:lang w:eastAsia="en-AU"/>
        </w:rPr>
        <w:t xml:space="preserve">this is a requirement of the </w:t>
      </w:r>
      <w:r w:rsidR="003E3E05">
        <w:rPr>
          <w:lang w:eastAsia="en-AU"/>
        </w:rPr>
        <w:t>Auditor General</w:t>
      </w:r>
      <w:r>
        <w:rPr>
          <w:lang w:eastAsia="en-AU"/>
        </w:rPr>
        <w:t>.</w:t>
      </w:r>
    </w:p>
    <w:p w14:paraId="4C10DA0D" w14:textId="46E378DD" w:rsidR="00FF3EEC" w:rsidRPr="002749CE" w:rsidRDefault="009B2FD9" w:rsidP="0035698E">
      <w:pPr>
        <w:rPr>
          <w:lang w:eastAsia="en-AU"/>
        </w:rPr>
      </w:pPr>
      <w:r>
        <w:rPr>
          <w:lang w:eastAsia="en-AU"/>
        </w:rPr>
        <w:t xml:space="preserve">In accordance with </w:t>
      </w:r>
      <w:r w:rsidR="00F369B9">
        <w:rPr>
          <w:lang w:eastAsia="en-AU"/>
        </w:rPr>
        <w:t xml:space="preserve">the </w:t>
      </w:r>
      <w:r>
        <w:rPr>
          <w:lang w:eastAsia="en-AU"/>
        </w:rPr>
        <w:t>Auditor General’s principle of “decluttering”</w:t>
      </w:r>
      <w:r w:rsidR="003E3E05">
        <w:rPr>
          <w:lang w:eastAsia="en-AU"/>
        </w:rPr>
        <w:t>,</w:t>
      </w:r>
      <w:r>
        <w:rPr>
          <w:lang w:eastAsia="en-AU"/>
        </w:rPr>
        <w:t xml:space="preserve"> this </w:t>
      </w:r>
      <w:r w:rsidR="00BB0A82">
        <w:rPr>
          <w:lang w:eastAsia="en-AU"/>
        </w:rPr>
        <w:t>year’s</w:t>
      </w:r>
      <w:r>
        <w:rPr>
          <w:lang w:eastAsia="en-AU"/>
        </w:rPr>
        <w:t xml:space="preserve"> Audit Report does not make reference to Adverse Trends or Non Compliance as the Audit</w:t>
      </w:r>
      <w:r w:rsidR="00BB336E">
        <w:rPr>
          <w:lang w:eastAsia="en-AU"/>
        </w:rPr>
        <w:t xml:space="preserve"> Opinion has found no Adverse T</w:t>
      </w:r>
      <w:r>
        <w:rPr>
          <w:lang w:eastAsia="en-AU"/>
        </w:rPr>
        <w:t>rends or Non-Compliance of the Local Government Act</w:t>
      </w:r>
      <w:r w:rsidR="003E3E05">
        <w:rPr>
          <w:lang w:eastAsia="en-AU"/>
        </w:rPr>
        <w:t xml:space="preserve"> by Council</w:t>
      </w:r>
      <w:r>
        <w:rPr>
          <w:lang w:eastAsia="en-AU"/>
        </w:rPr>
        <w:t>.</w:t>
      </w:r>
    </w:p>
    <w:p w14:paraId="74CEEB43" w14:textId="77777777" w:rsidR="008E5722" w:rsidRPr="00BC603E" w:rsidRDefault="008E5722" w:rsidP="0035698E">
      <w:pPr>
        <w:rPr>
          <w:b/>
          <w:lang w:eastAsia="en-AU"/>
        </w:rPr>
      </w:pPr>
      <w:r w:rsidRPr="00BC603E">
        <w:rPr>
          <w:b/>
          <w:lang w:eastAsia="en-AU"/>
        </w:rPr>
        <w:t>Management Letter</w:t>
      </w:r>
    </w:p>
    <w:p w14:paraId="41246246" w14:textId="7E116276" w:rsidR="00892C89" w:rsidRDefault="00684C4C" w:rsidP="0035698E">
      <w:pPr>
        <w:rPr>
          <w:lang w:eastAsia="en-AU"/>
        </w:rPr>
      </w:pPr>
      <w:r>
        <w:rPr>
          <w:lang w:eastAsia="en-AU"/>
        </w:rPr>
        <w:t xml:space="preserve">Mr Godwin spoke to each of the </w:t>
      </w:r>
      <w:r w:rsidR="00892C89">
        <w:rPr>
          <w:lang w:eastAsia="en-AU"/>
        </w:rPr>
        <w:t xml:space="preserve">presented </w:t>
      </w:r>
      <w:r>
        <w:rPr>
          <w:lang w:eastAsia="en-AU"/>
        </w:rPr>
        <w:t>Ratios with particular focus on the Operating Surplus Ratio which had shown an improvement in the ratio</w:t>
      </w:r>
      <w:r w:rsidR="00F369B9">
        <w:rPr>
          <w:lang w:eastAsia="en-AU"/>
        </w:rPr>
        <w:t xml:space="preserve"> in the past year</w:t>
      </w:r>
      <w:r w:rsidR="003E3E05">
        <w:rPr>
          <w:lang w:eastAsia="en-AU"/>
        </w:rPr>
        <w:t>,</w:t>
      </w:r>
      <w:r>
        <w:rPr>
          <w:lang w:eastAsia="en-AU"/>
        </w:rPr>
        <w:t xml:space="preserve"> whilst still</w:t>
      </w:r>
      <w:r w:rsidR="003E3E05">
        <w:rPr>
          <w:lang w:eastAsia="en-AU"/>
        </w:rPr>
        <w:t xml:space="preserve"> being</w:t>
      </w:r>
      <w:r>
        <w:rPr>
          <w:lang w:eastAsia="en-AU"/>
        </w:rPr>
        <w:t xml:space="preserve"> in the negative.</w:t>
      </w:r>
    </w:p>
    <w:p w14:paraId="2BDAF7DD" w14:textId="037AF002" w:rsidR="00FF3EEC" w:rsidRPr="002749CE" w:rsidRDefault="00892C89" w:rsidP="002105A7">
      <w:pPr>
        <w:rPr>
          <w:lang w:eastAsia="en-AU"/>
        </w:rPr>
      </w:pPr>
      <w:r>
        <w:rPr>
          <w:lang w:eastAsia="en-AU"/>
        </w:rPr>
        <w:t>Mr Godwin expressed comfort in the method of preparation and calculation of each of the ratios.</w:t>
      </w:r>
      <w:r w:rsidR="002105A7">
        <w:rPr>
          <w:lang w:eastAsia="en-AU"/>
        </w:rPr>
        <w:t xml:space="preserve"> </w:t>
      </w:r>
    </w:p>
    <w:p w14:paraId="0A63AA5C" w14:textId="6F8B879A" w:rsidR="00684C4C" w:rsidRDefault="00684C4C" w:rsidP="005A618D">
      <w:pPr>
        <w:pStyle w:val="ListParagraph"/>
        <w:ind w:left="0"/>
        <w:contextualSpacing w:val="0"/>
        <w:rPr>
          <w:lang w:eastAsia="en-AU"/>
        </w:rPr>
      </w:pPr>
      <w:r>
        <w:rPr>
          <w:lang w:eastAsia="en-AU"/>
        </w:rPr>
        <w:t xml:space="preserve">Councillors queried the reported Adverse Trends and the Target </w:t>
      </w:r>
      <w:r w:rsidR="00F369B9">
        <w:rPr>
          <w:lang w:eastAsia="en-AU"/>
        </w:rPr>
        <w:t>R</w:t>
      </w:r>
      <w:r>
        <w:rPr>
          <w:lang w:eastAsia="en-AU"/>
        </w:rPr>
        <w:t>atios</w:t>
      </w:r>
      <w:r w:rsidR="006179A8" w:rsidRPr="006179A8">
        <w:rPr>
          <w:lang w:eastAsia="en-AU"/>
        </w:rPr>
        <w:t>.</w:t>
      </w:r>
      <w:r w:rsidRPr="006179A8">
        <w:rPr>
          <w:lang w:eastAsia="en-AU"/>
        </w:rPr>
        <w:t xml:space="preserve"> </w:t>
      </w:r>
    </w:p>
    <w:p w14:paraId="780C6BCA" w14:textId="4769E534" w:rsidR="00684C4C" w:rsidRDefault="00684C4C" w:rsidP="00167F18">
      <w:pPr>
        <w:pStyle w:val="ListParagraph"/>
        <w:tabs>
          <w:tab w:val="left" w:pos="142"/>
        </w:tabs>
        <w:ind w:left="0"/>
        <w:contextualSpacing w:val="0"/>
        <w:rPr>
          <w:lang w:eastAsia="en-AU"/>
        </w:rPr>
      </w:pPr>
      <w:r>
        <w:rPr>
          <w:lang w:eastAsia="en-AU"/>
        </w:rPr>
        <w:t xml:space="preserve">Mr Godwin provided detail on the Ratio Targets of both the Department of Local Government and the higher Ratios of the OAG and the different interpretation of </w:t>
      </w:r>
      <w:r w:rsidR="00BB336E">
        <w:rPr>
          <w:lang w:eastAsia="en-AU"/>
        </w:rPr>
        <w:t xml:space="preserve">significant </w:t>
      </w:r>
      <w:r w:rsidR="003E3E05">
        <w:rPr>
          <w:lang w:eastAsia="en-AU"/>
        </w:rPr>
        <w:t>a</w:t>
      </w:r>
      <w:r>
        <w:rPr>
          <w:lang w:eastAsia="en-AU"/>
        </w:rPr>
        <w:t>dverse trend</w:t>
      </w:r>
      <w:r w:rsidR="00BB336E">
        <w:rPr>
          <w:lang w:eastAsia="en-AU"/>
        </w:rPr>
        <w:t>s</w:t>
      </w:r>
      <w:r>
        <w:rPr>
          <w:lang w:eastAsia="en-AU"/>
        </w:rPr>
        <w:t xml:space="preserve"> by the </w:t>
      </w:r>
      <w:r w:rsidR="00F369B9">
        <w:rPr>
          <w:lang w:eastAsia="en-AU"/>
        </w:rPr>
        <w:t>Auditor General</w:t>
      </w:r>
      <w:r w:rsidR="00FA055A">
        <w:rPr>
          <w:lang w:eastAsia="en-AU"/>
        </w:rPr>
        <w:t>.</w:t>
      </w:r>
      <w:r>
        <w:rPr>
          <w:lang w:eastAsia="en-AU"/>
        </w:rPr>
        <w:t xml:space="preserve"> </w:t>
      </w:r>
    </w:p>
    <w:p w14:paraId="2548FDBA" w14:textId="77777777" w:rsidR="00FA055A" w:rsidRDefault="00892C89" w:rsidP="00FA055A">
      <w:pPr>
        <w:pStyle w:val="ListParagraph"/>
        <w:tabs>
          <w:tab w:val="left" w:pos="142"/>
        </w:tabs>
        <w:ind w:left="0"/>
        <w:contextualSpacing w:val="0"/>
        <w:rPr>
          <w:lang w:eastAsia="en-AU"/>
        </w:rPr>
      </w:pPr>
      <w:r>
        <w:rPr>
          <w:lang w:eastAsia="en-AU"/>
        </w:rPr>
        <w:t xml:space="preserve">Moore Stephens take the approach of the overall financial position of the Council and that </w:t>
      </w:r>
      <w:r w:rsidR="00FA055A">
        <w:rPr>
          <w:lang w:eastAsia="en-AU"/>
        </w:rPr>
        <w:t>t</w:t>
      </w:r>
      <w:r>
        <w:rPr>
          <w:lang w:eastAsia="en-AU"/>
        </w:rPr>
        <w:t>he Risk must be assessed along with the Ratios.</w:t>
      </w:r>
    </w:p>
    <w:p w14:paraId="6E841E30" w14:textId="7D1952B9" w:rsidR="0035698E" w:rsidRPr="002749CE" w:rsidRDefault="003E3E05" w:rsidP="00E13C7F">
      <w:pPr>
        <w:pStyle w:val="ListParagraph"/>
        <w:ind w:left="0"/>
        <w:contextualSpacing w:val="0"/>
        <w:rPr>
          <w:lang w:eastAsia="en-AU"/>
        </w:rPr>
      </w:pPr>
      <w:r>
        <w:rPr>
          <w:lang w:eastAsia="en-AU"/>
        </w:rPr>
        <w:t xml:space="preserve">Mr Godwin advised that the </w:t>
      </w:r>
      <w:r w:rsidR="0035698E" w:rsidRPr="002749CE">
        <w:rPr>
          <w:lang w:eastAsia="en-AU"/>
        </w:rPr>
        <w:t xml:space="preserve">WANDRRA </w:t>
      </w:r>
      <w:r w:rsidR="00892C89">
        <w:rPr>
          <w:lang w:eastAsia="en-AU"/>
        </w:rPr>
        <w:t xml:space="preserve">Event and </w:t>
      </w:r>
      <w:r>
        <w:rPr>
          <w:lang w:eastAsia="en-AU"/>
        </w:rPr>
        <w:t>R</w:t>
      </w:r>
      <w:r w:rsidR="00892C89">
        <w:rPr>
          <w:lang w:eastAsia="en-AU"/>
        </w:rPr>
        <w:t>epairs may still have a skewing effect</w:t>
      </w:r>
      <w:r w:rsidR="00F369B9">
        <w:rPr>
          <w:lang w:eastAsia="en-AU"/>
        </w:rPr>
        <w:t xml:space="preserve"> on the Ratios</w:t>
      </w:r>
      <w:r w:rsidR="00892C89">
        <w:rPr>
          <w:lang w:eastAsia="en-AU"/>
        </w:rPr>
        <w:t xml:space="preserve"> in the 2018/19 Financials.</w:t>
      </w:r>
    </w:p>
    <w:p w14:paraId="70C2E458" w14:textId="1B4083EE" w:rsidR="00FA055A" w:rsidRPr="002749CE" w:rsidRDefault="00F369B9" w:rsidP="00E13C7F">
      <w:pPr>
        <w:pStyle w:val="ListParagraph"/>
        <w:ind w:left="0"/>
        <w:contextualSpacing w:val="0"/>
        <w:rPr>
          <w:lang w:eastAsia="en-AU"/>
        </w:rPr>
      </w:pPr>
      <w:r>
        <w:rPr>
          <w:lang w:eastAsia="en-AU"/>
        </w:rPr>
        <w:t>The r</w:t>
      </w:r>
      <w:r w:rsidR="00892C89">
        <w:rPr>
          <w:lang w:eastAsia="en-AU"/>
        </w:rPr>
        <w:t xml:space="preserve">evaluation of Assets and </w:t>
      </w:r>
      <w:r>
        <w:rPr>
          <w:lang w:eastAsia="en-AU"/>
        </w:rPr>
        <w:t xml:space="preserve">the </w:t>
      </w:r>
      <w:r w:rsidR="00892C89">
        <w:rPr>
          <w:lang w:eastAsia="en-AU"/>
        </w:rPr>
        <w:t>reassess</w:t>
      </w:r>
      <w:r>
        <w:rPr>
          <w:lang w:eastAsia="en-AU"/>
        </w:rPr>
        <w:t>ment</w:t>
      </w:r>
      <w:r w:rsidR="00892C89">
        <w:rPr>
          <w:lang w:eastAsia="en-AU"/>
        </w:rPr>
        <w:t xml:space="preserve"> of Effective </w:t>
      </w:r>
      <w:r>
        <w:rPr>
          <w:lang w:eastAsia="en-AU"/>
        </w:rPr>
        <w:t>U</w:t>
      </w:r>
      <w:r w:rsidR="00892C89">
        <w:rPr>
          <w:lang w:eastAsia="en-AU"/>
        </w:rPr>
        <w:t xml:space="preserve">seful </w:t>
      </w:r>
      <w:r>
        <w:rPr>
          <w:lang w:eastAsia="en-AU"/>
        </w:rPr>
        <w:t>L</w:t>
      </w:r>
      <w:r w:rsidR="00892C89">
        <w:rPr>
          <w:lang w:eastAsia="en-AU"/>
        </w:rPr>
        <w:t>ife and Depreciation Rates will also impact on the Ratios.</w:t>
      </w:r>
    </w:p>
    <w:p w14:paraId="3DD0058B" w14:textId="0D2C7AA2" w:rsidR="0035698E" w:rsidRPr="002749CE" w:rsidRDefault="00892C89" w:rsidP="0035698E">
      <w:pPr>
        <w:rPr>
          <w:lang w:eastAsia="en-AU"/>
        </w:rPr>
      </w:pPr>
      <w:r>
        <w:rPr>
          <w:lang w:eastAsia="en-AU"/>
        </w:rPr>
        <w:t>Mr Godwin highlighted the issue of Council not having an IT Disaster Recovery Plan</w:t>
      </w:r>
      <w:r w:rsidR="00814F0E">
        <w:rPr>
          <w:lang w:eastAsia="en-AU"/>
        </w:rPr>
        <w:t xml:space="preserve"> and sought details on Council’s intentions on this Matter.</w:t>
      </w:r>
    </w:p>
    <w:p w14:paraId="70718241" w14:textId="7C3875C4" w:rsidR="0035698E" w:rsidRDefault="00892C89" w:rsidP="00E13C7F">
      <w:pPr>
        <w:pStyle w:val="ListParagraph"/>
        <w:ind w:left="0"/>
        <w:contextualSpacing w:val="0"/>
        <w:rPr>
          <w:lang w:eastAsia="en-AU"/>
        </w:rPr>
      </w:pPr>
      <w:r>
        <w:rPr>
          <w:lang w:eastAsia="en-AU"/>
        </w:rPr>
        <w:t>The C</w:t>
      </w:r>
      <w:r w:rsidR="00E13C7F">
        <w:rPr>
          <w:lang w:eastAsia="en-AU"/>
        </w:rPr>
        <w:t xml:space="preserve">hief </w:t>
      </w:r>
      <w:r>
        <w:rPr>
          <w:lang w:eastAsia="en-AU"/>
        </w:rPr>
        <w:t>E</w:t>
      </w:r>
      <w:r w:rsidR="00E13C7F">
        <w:rPr>
          <w:lang w:eastAsia="en-AU"/>
        </w:rPr>
        <w:t xml:space="preserve">xecutive </w:t>
      </w:r>
      <w:r>
        <w:rPr>
          <w:lang w:eastAsia="en-AU"/>
        </w:rPr>
        <w:t>O</w:t>
      </w:r>
      <w:r w:rsidR="00E13C7F">
        <w:rPr>
          <w:lang w:eastAsia="en-AU"/>
        </w:rPr>
        <w:t>fficer</w:t>
      </w:r>
      <w:r>
        <w:rPr>
          <w:lang w:eastAsia="en-AU"/>
        </w:rPr>
        <w:t xml:space="preserve"> responded that the need for an IT Disaster Recovery Plan was identified in a recent external IT Audit and that Council had resolved to budget in the 2019/20 year for the preparation of both a</w:t>
      </w:r>
      <w:r w:rsidR="00814F0E">
        <w:rPr>
          <w:lang w:eastAsia="en-AU"/>
        </w:rPr>
        <w:t>n</w:t>
      </w:r>
      <w:r>
        <w:rPr>
          <w:lang w:eastAsia="en-AU"/>
        </w:rPr>
        <w:t xml:space="preserve"> IT Strategy and an IT Disaster Recovery Plan</w:t>
      </w:r>
      <w:r w:rsidR="005A7EC1">
        <w:rPr>
          <w:lang w:eastAsia="en-AU"/>
        </w:rPr>
        <w:t>.</w:t>
      </w:r>
    </w:p>
    <w:p w14:paraId="65D82735" w14:textId="4410B5CF" w:rsidR="0035698E" w:rsidRDefault="005A7EC1" w:rsidP="00BB336E">
      <w:pPr>
        <w:pStyle w:val="ListParagraph"/>
        <w:ind w:left="0"/>
        <w:contextualSpacing w:val="0"/>
        <w:rPr>
          <w:lang w:eastAsia="en-AU"/>
        </w:rPr>
      </w:pPr>
      <w:r>
        <w:rPr>
          <w:lang w:eastAsia="en-AU"/>
        </w:rPr>
        <w:t xml:space="preserve">The CEO commented on the work undertaken with guidance from LGIS on the development of a Business </w:t>
      </w:r>
      <w:r w:rsidR="0035698E" w:rsidRPr="002749CE">
        <w:rPr>
          <w:lang w:eastAsia="en-AU"/>
        </w:rPr>
        <w:t>Continuity Plan</w:t>
      </w:r>
      <w:r w:rsidR="00F369B9">
        <w:rPr>
          <w:lang w:eastAsia="en-AU"/>
        </w:rPr>
        <w:t>.</w:t>
      </w:r>
    </w:p>
    <w:p w14:paraId="3065000F" w14:textId="77777777" w:rsidR="00895723" w:rsidRPr="00BC603E" w:rsidRDefault="00895723" w:rsidP="0035698E">
      <w:pPr>
        <w:rPr>
          <w:b/>
          <w:lang w:eastAsia="en-AU"/>
        </w:rPr>
      </w:pPr>
      <w:r w:rsidRPr="00BC603E">
        <w:rPr>
          <w:b/>
          <w:lang w:eastAsia="en-AU"/>
        </w:rPr>
        <w:t xml:space="preserve">Office of the </w:t>
      </w:r>
      <w:r w:rsidR="0035698E" w:rsidRPr="00BC603E">
        <w:rPr>
          <w:b/>
          <w:lang w:eastAsia="en-AU"/>
        </w:rPr>
        <w:t>Auditor General</w:t>
      </w:r>
      <w:r w:rsidRPr="00BC603E">
        <w:rPr>
          <w:b/>
          <w:lang w:eastAsia="en-AU"/>
        </w:rPr>
        <w:t xml:space="preserve"> (OAG)</w:t>
      </w:r>
    </w:p>
    <w:p w14:paraId="2DC01731" w14:textId="77777777" w:rsidR="00895723" w:rsidRDefault="008E5722" w:rsidP="0035698E">
      <w:pPr>
        <w:rPr>
          <w:lang w:eastAsia="en-AU"/>
        </w:rPr>
      </w:pPr>
      <w:r>
        <w:rPr>
          <w:lang w:eastAsia="en-AU"/>
        </w:rPr>
        <w:t>Mr Godwin made reference to the First Report by the Auditor General to Parliament on the Local Government Financial Audits conducted for the 2017/2018 Year.</w:t>
      </w:r>
      <w:r w:rsidR="00684C4C">
        <w:rPr>
          <w:lang w:eastAsia="en-AU"/>
        </w:rPr>
        <w:t xml:space="preserve"> A</w:t>
      </w:r>
      <w:r w:rsidR="005A7EC1">
        <w:rPr>
          <w:lang w:eastAsia="en-AU"/>
        </w:rPr>
        <w:t xml:space="preserve"> </w:t>
      </w:r>
      <w:r w:rsidR="00684C4C">
        <w:rPr>
          <w:lang w:eastAsia="en-AU"/>
        </w:rPr>
        <w:t>copy will be circulated to all Councillors by the CEO.</w:t>
      </w:r>
    </w:p>
    <w:p w14:paraId="3D46812D" w14:textId="6BA02181" w:rsidR="00684C4C" w:rsidRDefault="00895723" w:rsidP="0035698E">
      <w:pPr>
        <w:rPr>
          <w:lang w:eastAsia="en-AU"/>
        </w:rPr>
      </w:pPr>
      <w:r>
        <w:rPr>
          <w:lang w:eastAsia="en-AU"/>
        </w:rPr>
        <w:t>In their first year, the OAG audited 46 local governments with 42 L</w:t>
      </w:r>
      <w:r w:rsidR="00F369B9">
        <w:rPr>
          <w:lang w:eastAsia="en-AU"/>
        </w:rPr>
        <w:t>ocal Governments’</w:t>
      </w:r>
      <w:r>
        <w:rPr>
          <w:lang w:eastAsia="en-AU"/>
        </w:rPr>
        <w:t xml:space="preserve"> Audit</w:t>
      </w:r>
      <w:r w:rsidR="005A7EC1">
        <w:rPr>
          <w:lang w:eastAsia="en-AU"/>
        </w:rPr>
        <w:t xml:space="preserve"> having been </w:t>
      </w:r>
      <w:r>
        <w:rPr>
          <w:lang w:eastAsia="en-AU"/>
        </w:rPr>
        <w:t>completed by the 1</w:t>
      </w:r>
      <w:r w:rsidRPr="002749CE">
        <w:rPr>
          <w:vertAlign w:val="superscript"/>
          <w:lang w:eastAsia="en-AU"/>
        </w:rPr>
        <w:t>st</w:t>
      </w:r>
      <w:r>
        <w:rPr>
          <w:lang w:eastAsia="en-AU"/>
        </w:rPr>
        <w:t xml:space="preserve"> March 2019.</w:t>
      </w:r>
      <w:r w:rsidR="00684C4C">
        <w:rPr>
          <w:lang w:eastAsia="en-AU"/>
        </w:rPr>
        <w:t xml:space="preserve"> </w:t>
      </w:r>
    </w:p>
    <w:p w14:paraId="54D67509" w14:textId="1A83ECA5" w:rsidR="005A7EC1" w:rsidRDefault="005A7EC1" w:rsidP="0035698E">
      <w:pPr>
        <w:rPr>
          <w:lang w:eastAsia="en-AU"/>
        </w:rPr>
      </w:pPr>
      <w:r>
        <w:rPr>
          <w:lang w:eastAsia="en-AU"/>
        </w:rPr>
        <w:t>2 Audit Reports</w:t>
      </w:r>
      <w:r w:rsidR="00F369B9">
        <w:rPr>
          <w:lang w:eastAsia="en-AU"/>
        </w:rPr>
        <w:t xml:space="preserve"> </w:t>
      </w:r>
      <w:r>
        <w:rPr>
          <w:lang w:eastAsia="en-AU"/>
        </w:rPr>
        <w:t>signed off to date were Qualified Audit Reports</w:t>
      </w:r>
    </w:p>
    <w:p w14:paraId="4254C45E" w14:textId="77777777" w:rsidR="00895723" w:rsidRDefault="00684C4C" w:rsidP="0035698E">
      <w:pPr>
        <w:rPr>
          <w:lang w:eastAsia="en-AU"/>
        </w:rPr>
      </w:pPr>
      <w:r>
        <w:rPr>
          <w:lang w:eastAsia="en-AU"/>
        </w:rPr>
        <w:t>The full take up of Local Governments will be done by 2020/2021.</w:t>
      </w:r>
    </w:p>
    <w:p w14:paraId="48FE2BC8" w14:textId="7263A3B3" w:rsidR="008E5722" w:rsidRDefault="008E5722" w:rsidP="0035698E">
      <w:pPr>
        <w:rPr>
          <w:lang w:eastAsia="en-AU"/>
        </w:rPr>
      </w:pPr>
      <w:r>
        <w:rPr>
          <w:lang w:eastAsia="en-AU"/>
        </w:rPr>
        <w:t>The OAG reported that 24 Council</w:t>
      </w:r>
      <w:r w:rsidR="0087600A">
        <w:rPr>
          <w:lang w:eastAsia="en-AU"/>
        </w:rPr>
        <w:t>s</w:t>
      </w:r>
      <w:r>
        <w:rPr>
          <w:lang w:eastAsia="en-AU"/>
        </w:rPr>
        <w:t xml:space="preserve"> had Adverse Trends.</w:t>
      </w:r>
    </w:p>
    <w:p w14:paraId="671647FF" w14:textId="77777777" w:rsidR="00F369B9" w:rsidRDefault="003E3E05" w:rsidP="0035698E">
      <w:pPr>
        <w:rPr>
          <w:lang w:eastAsia="en-AU"/>
        </w:rPr>
      </w:pPr>
      <w:r>
        <w:rPr>
          <w:lang w:eastAsia="en-AU"/>
        </w:rPr>
        <w:t>The</w:t>
      </w:r>
      <w:r w:rsidRPr="002749CE">
        <w:rPr>
          <w:lang w:eastAsia="en-AU"/>
        </w:rPr>
        <w:t xml:space="preserve"> </w:t>
      </w:r>
      <w:r>
        <w:rPr>
          <w:lang w:eastAsia="en-AU"/>
        </w:rPr>
        <w:t xml:space="preserve">Auditor General did not provide any </w:t>
      </w:r>
      <w:r w:rsidR="00F369B9">
        <w:rPr>
          <w:lang w:eastAsia="en-AU"/>
        </w:rPr>
        <w:t>a</w:t>
      </w:r>
      <w:r>
        <w:rPr>
          <w:lang w:eastAsia="en-AU"/>
        </w:rPr>
        <w:t xml:space="preserve">dvice to those Councils on how to address the reported Adverse </w:t>
      </w:r>
      <w:r w:rsidR="00E313DB">
        <w:rPr>
          <w:lang w:eastAsia="en-AU"/>
        </w:rPr>
        <w:t>Trends.</w:t>
      </w:r>
      <w:r w:rsidR="0087600A">
        <w:rPr>
          <w:lang w:eastAsia="en-AU"/>
        </w:rPr>
        <w:t xml:space="preserve"> </w:t>
      </w:r>
    </w:p>
    <w:p w14:paraId="2BC92CA1" w14:textId="5CD4F7F2" w:rsidR="00895723" w:rsidRDefault="00E313DB" w:rsidP="0035698E">
      <w:pPr>
        <w:rPr>
          <w:lang w:eastAsia="en-AU"/>
        </w:rPr>
      </w:pPr>
      <w:r>
        <w:rPr>
          <w:lang w:eastAsia="en-AU"/>
        </w:rPr>
        <w:lastRenderedPageBreak/>
        <w:t>Mr</w:t>
      </w:r>
      <w:r w:rsidR="00895723">
        <w:rPr>
          <w:lang w:eastAsia="en-AU"/>
        </w:rPr>
        <w:t xml:space="preserve"> Godwin commented that in the Shire of Brookton’s case</w:t>
      </w:r>
      <w:r w:rsidR="008E5722">
        <w:rPr>
          <w:lang w:eastAsia="en-AU"/>
        </w:rPr>
        <w:t xml:space="preserve"> in this first year, </w:t>
      </w:r>
      <w:r w:rsidR="00895723">
        <w:rPr>
          <w:lang w:eastAsia="en-AU"/>
        </w:rPr>
        <w:t>the Auditor General’s Staff were in attendance at the Shire for 2 weeks</w:t>
      </w:r>
      <w:r w:rsidR="008E5722">
        <w:rPr>
          <w:lang w:eastAsia="en-AU"/>
        </w:rPr>
        <w:t xml:space="preserve"> and such a timeframe in each Council is not sustainable. Additional Audit Staff </w:t>
      </w:r>
      <w:r w:rsidR="00814F0E">
        <w:rPr>
          <w:lang w:eastAsia="en-AU"/>
        </w:rPr>
        <w:t xml:space="preserve">are </w:t>
      </w:r>
      <w:r w:rsidR="008E5722">
        <w:rPr>
          <w:lang w:eastAsia="en-AU"/>
        </w:rPr>
        <w:t>being recruited by the OAG.</w:t>
      </w:r>
    </w:p>
    <w:p w14:paraId="5FC1F99F" w14:textId="70865661" w:rsidR="00684C4C" w:rsidRDefault="00684C4C" w:rsidP="0035698E">
      <w:pPr>
        <w:rPr>
          <w:lang w:eastAsia="en-AU"/>
        </w:rPr>
      </w:pPr>
      <w:r>
        <w:rPr>
          <w:lang w:eastAsia="en-AU"/>
        </w:rPr>
        <w:t>Currently OAG will audit 10% of Council “in house” and 90%</w:t>
      </w:r>
      <w:r w:rsidR="00814F0E">
        <w:rPr>
          <w:lang w:eastAsia="en-AU"/>
        </w:rPr>
        <w:t xml:space="preserve"> of the Councils</w:t>
      </w:r>
      <w:r>
        <w:rPr>
          <w:lang w:eastAsia="en-AU"/>
        </w:rPr>
        <w:t xml:space="preserve"> will be audited by </w:t>
      </w:r>
      <w:r w:rsidR="00814F0E">
        <w:rPr>
          <w:lang w:eastAsia="en-AU"/>
        </w:rPr>
        <w:t xml:space="preserve">Contracted </w:t>
      </w:r>
      <w:r w:rsidR="0087600A">
        <w:rPr>
          <w:lang w:eastAsia="en-AU"/>
        </w:rPr>
        <w:t>Audit Firms</w:t>
      </w:r>
      <w:r>
        <w:rPr>
          <w:lang w:eastAsia="en-AU"/>
        </w:rPr>
        <w:t xml:space="preserve"> such as Moore Stephens.</w:t>
      </w:r>
    </w:p>
    <w:p w14:paraId="2F924080" w14:textId="77777777" w:rsidR="00895723" w:rsidRDefault="00895723" w:rsidP="0035698E">
      <w:pPr>
        <w:rPr>
          <w:lang w:eastAsia="en-AU"/>
        </w:rPr>
      </w:pPr>
      <w:r>
        <w:rPr>
          <w:lang w:eastAsia="en-AU"/>
        </w:rPr>
        <w:t>Discussion ensued on the anticipated significant increase in Audit Costs in the order of 25 to 50% over previous Audit Costs.</w:t>
      </w:r>
    </w:p>
    <w:p w14:paraId="383E9053" w14:textId="77777777" w:rsidR="00F369B9" w:rsidRDefault="00895723" w:rsidP="0035698E">
      <w:pPr>
        <w:rPr>
          <w:lang w:eastAsia="en-AU"/>
        </w:rPr>
      </w:pPr>
      <w:r>
        <w:rPr>
          <w:lang w:eastAsia="en-AU"/>
        </w:rPr>
        <w:t xml:space="preserve">Mr Godwin did confirm that Moore Stephens have a current Audit Contract with Council which </w:t>
      </w:r>
      <w:r w:rsidR="008E5722">
        <w:rPr>
          <w:lang w:eastAsia="en-AU"/>
        </w:rPr>
        <w:t>limits Council</w:t>
      </w:r>
      <w:r w:rsidR="00814F0E">
        <w:rPr>
          <w:lang w:eastAsia="en-AU"/>
        </w:rPr>
        <w:t>’</w:t>
      </w:r>
      <w:r w:rsidR="008E5722">
        <w:rPr>
          <w:lang w:eastAsia="en-AU"/>
        </w:rPr>
        <w:t>s exposure to the increasing Audit Fees during the term of the Contract.</w:t>
      </w:r>
      <w:r w:rsidR="00E313DB">
        <w:rPr>
          <w:lang w:eastAsia="en-AU"/>
        </w:rPr>
        <w:t xml:space="preserve">  </w:t>
      </w:r>
    </w:p>
    <w:p w14:paraId="4FEF3983" w14:textId="6A7FD445" w:rsidR="00121E19" w:rsidRPr="002749CE" w:rsidRDefault="00F369B9" w:rsidP="0035698E">
      <w:pPr>
        <w:rPr>
          <w:lang w:eastAsia="en-AU"/>
        </w:rPr>
      </w:pPr>
      <w:r>
        <w:rPr>
          <w:lang w:eastAsia="en-AU"/>
        </w:rPr>
        <w:t>The Auditor General is</w:t>
      </w:r>
      <w:r w:rsidR="00121E19" w:rsidRPr="002749CE">
        <w:rPr>
          <w:lang w:eastAsia="en-AU"/>
        </w:rPr>
        <w:t xml:space="preserve"> requiring that there be 2 Meetings between the Auditor and the Audit &amp; Risk Committee</w:t>
      </w:r>
      <w:r>
        <w:rPr>
          <w:lang w:eastAsia="en-AU"/>
        </w:rPr>
        <w:t xml:space="preserve"> each year.</w:t>
      </w:r>
    </w:p>
    <w:p w14:paraId="277E30A8" w14:textId="7A7521B4" w:rsidR="00121E19" w:rsidRPr="009B2FD9" w:rsidRDefault="00ED374C" w:rsidP="0035698E">
      <w:pPr>
        <w:rPr>
          <w:lang w:eastAsia="en-AU"/>
        </w:rPr>
      </w:pPr>
      <w:r>
        <w:rPr>
          <w:lang w:eastAsia="en-AU"/>
        </w:rPr>
        <w:t>Firstly,</w:t>
      </w:r>
      <w:r w:rsidR="00814F0E">
        <w:rPr>
          <w:lang w:eastAsia="en-AU"/>
        </w:rPr>
        <w:t xml:space="preserve"> the </w:t>
      </w:r>
      <w:r w:rsidR="00D246B8" w:rsidRPr="002749CE">
        <w:rPr>
          <w:lang w:eastAsia="en-AU"/>
        </w:rPr>
        <w:t xml:space="preserve">Pre Audit </w:t>
      </w:r>
      <w:r w:rsidR="00895723">
        <w:rPr>
          <w:lang w:eastAsia="en-AU"/>
        </w:rPr>
        <w:t>Meeting</w:t>
      </w:r>
      <w:r w:rsidR="00814F0E">
        <w:rPr>
          <w:lang w:eastAsia="en-AU"/>
        </w:rPr>
        <w:t xml:space="preserve"> held prior to the Interim Audit Visit</w:t>
      </w:r>
      <w:r w:rsidR="00895723">
        <w:rPr>
          <w:lang w:eastAsia="en-AU"/>
        </w:rPr>
        <w:t>.</w:t>
      </w:r>
    </w:p>
    <w:p w14:paraId="2F1D5D3F" w14:textId="77777777" w:rsidR="00121E19" w:rsidRPr="009B2FD9" w:rsidRDefault="00121E19" w:rsidP="0035698E">
      <w:pPr>
        <w:rPr>
          <w:lang w:eastAsia="en-AU"/>
        </w:rPr>
      </w:pPr>
      <w:r w:rsidRPr="009B2FD9">
        <w:rPr>
          <w:lang w:eastAsia="en-AU"/>
        </w:rPr>
        <w:t>The CEO commented that the Interim Audit is scheduled for the 8</w:t>
      </w:r>
      <w:r w:rsidRPr="002749CE">
        <w:rPr>
          <w:vertAlign w:val="superscript"/>
          <w:lang w:eastAsia="en-AU"/>
        </w:rPr>
        <w:t>th</w:t>
      </w:r>
      <w:r w:rsidRPr="009B2FD9">
        <w:rPr>
          <w:lang w:eastAsia="en-AU"/>
        </w:rPr>
        <w:t xml:space="preserve"> – 10</w:t>
      </w:r>
      <w:r w:rsidRPr="002749CE">
        <w:rPr>
          <w:vertAlign w:val="superscript"/>
          <w:lang w:eastAsia="en-AU"/>
        </w:rPr>
        <w:t>th</w:t>
      </w:r>
      <w:r w:rsidRPr="009B2FD9">
        <w:rPr>
          <w:lang w:eastAsia="en-AU"/>
        </w:rPr>
        <w:t xml:space="preserve"> May 2019</w:t>
      </w:r>
    </w:p>
    <w:p w14:paraId="148F06EA" w14:textId="77777777" w:rsidR="00D246B8" w:rsidRDefault="00121E19" w:rsidP="0035698E">
      <w:pPr>
        <w:rPr>
          <w:lang w:eastAsia="en-AU"/>
        </w:rPr>
      </w:pPr>
      <w:r w:rsidRPr="009B2FD9">
        <w:rPr>
          <w:lang w:eastAsia="en-AU"/>
        </w:rPr>
        <w:t>Provisional date for the Pre-Audit Meeting is Monday 6</w:t>
      </w:r>
      <w:r w:rsidRPr="002749CE">
        <w:rPr>
          <w:vertAlign w:val="superscript"/>
          <w:lang w:eastAsia="en-AU"/>
        </w:rPr>
        <w:t>th</w:t>
      </w:r>
      <w:r w:rsidRPr="009B2FD9">
        <w:rPr>
          <w:lang w:eastAsia="en-AU"/>
        </w:rPr>
        <w:t xml:space="preserve"> May 2019</w:t>
      </w:r>
    </w:p>
    <w:p w14:paraId="4E090E5B" w14:textId="263081FF" w:rsidR="00895723" w:rsidRPr="002749CE" w:rsidRDefault="00F369B9" w:rsidP="0035698E">
      <w:pPr>
        <w:rPr>
          <w:lang w:eastAsia="en-AU"/>
        </w:rPr>
      </w:pPr>
      <w:r>
        <w:rPr>
          <w:lang w:eastAsia="en-AU"/>
        </w:rPr>
        <w:t xml:space="preserve">The </w:t>
      </w:r>
      <w:r w:rsidR="00895723" w:rsidRPr="00A476C9">
        <w:rPr>
          <w:lang w:eastAsia="en-AU"/>
        </w:rPr>
        <w:t xml:space="preserve">Audit </w:t>
      </w:r>
      <w:r w:rsidR="00814F0E">
        <w:rPr>
          <w:lang w:eastAsia="en-AU"/>
        </w:rPr>
        <w:t>S</w:t>
      </w:r>
      <w:r w:rsidR="00895723" w:rsidRPr="00A476C9">
        <w:rPr>
          <w:lang w:eastAsia="en-AU"/>
        </w:rPr>
        <w:t xml:space="preserve">trategy document </w:t>
      </w:r>
      <w:r>
        <w:rPr>
          <w:lang w:eastAsia="en-AU"/>
        </w:rPr>
        <w:t>will</w:t>
      </w:r>
      <w:r w:rsidR="00895723" w:rsidRPr="00A476C9">
        <w:rPr>
          <w:lang w:eastAsia="en-AU"/>
        </w:rPr>
        <w:t xml:space="preserve"> be circulated</w:t>
      </w:r>
      <w:r w:rsidR="00895723">
        <w:rPr>
          <w:lang w:eastAsia="en-AU"/>
        </w:rPr>
        <w:t xml:space="preserve"> by Moore Stephens, once </w:t>
      </w:r>
      <w:r>
        <w:rPr>
          <w:lang w:eastAsia="en-AU"/>
        </w:rPr>
        <w:t xml:space="preserve">it is </w:t>
      </w:r>
      <w:r w:rsidR="00895723">
        <w:rPr>
          <w:lang w:eastAsia="en-AU"/>
        </w:rPr>
        <w:t>finalised</w:t>
      </w:r>
      <w:r w:rsidR="00814F0E">
        <w:rPr>
          <w:lang w:eastAsia="en-AU"/>
        </w:rPr>
        <w:t>.</w:t>
      </w:r>
    </w:p>
    <w:p w14:paraId="4C78A09C" w14:textId="11568D63" w:rsidR="00D246B8" w:rsidRPr="002749CE" w:rsidRDefault="00F369B9" w:rsidP="0035698E">
      <w:pPr>
        <w:rPr>
          <w:lang w:eastAsia="en-AU"/>
        </w:rPr>
      </w:pPr>
      <w:r>
        <w:rPr>
          <w:lang w:eastAsia="en-AU"/>
        </w:rPr>
        <w:t>There will be a m</w:t>
      </w:r>
      <w:r w:rsidR="00121E19" w:rsidRPr="002749CE">
        <w:rPr>
          <w:lang w:eastAsia="en-AU"/>
        </w:rPr>
        <w:t xml:space="preserve">andatory </w:t>
      </w:r>
      <w:r w:rsidR="00D246B8" w:rsidRPr="002749CE">
        <w:rPr>
          <w:lang w:eastAsia="en-AU"/>
        </w:rPr>
        <w:t>Exit meeting</w:t>
      </w:r>
      <w:r w:rsidR="00121E19" w:rsidRPr="002749CE">
        <w:rPr>
          <w:lang w:eastAsia="en-AU"/>
        </w:rPr>
        <w:t xml:space="preserve"> with the Audit &amp; </w:t>
      </w:r>
      <w:r w:rsidR="00814F0E">
        <w:rPr>
          <w:lang w:eastAsia="en-AU"/>
        </w:rPr>
        <w:t>R</w:t>
      </w:r>
      <w:r w:rsidR="00121E19" w:rsidRPr="002749CE">
        <w:rPr>
          <w:lang w:eastAsia="en-AU"/>
        </w:rPr>
        <w:t>isk Committee as part of the Final Audit Visit of the year.</w:t>
      </w:r>
      <w:r w:rsidR="00D246B8" w:rsidRPr="002749CE">
        <w:rPr>
          <w:lang w:eastAsia="en-AU"/>
        </w:rPr>
        <w:t xml:space="preserve"> </w:t>
      </w:r>
    </w:p>
    <w:p w14:paraId="4AB65B8F" w14:textId="5608F1BB" w:rsidR="00AB0B92" w:rsidRPr="002749CE" w:rsidRDefault="00895723" w:rsidP="0035698E">
      <w:pPr>
        <w:rPr>
          <w:lang w:eastAsia="en-AU"/>
        </w:rPr>
      </w:pPr>
      <w:r>
        <w:rPr>
          <w:lang w:eastAsia="en-AU"/>
        </w:rPr>
        <w:t>Areas of more Audit attention</w:t>
      </w:r>
      <w:r w:rsidR="00814F0E">
        <w:rPr>
          <w:lang w:eastAsia="en-AU"/>
        </w:rPr>
        <w:t xml:space="preserve"> required</w:t>
      </w:r>
      <w:r>
        <w:rPr>
          <w:lang w:eastAsia="en-AU"/>
        </w:rPr>
        <w:t xml:space="preserve"> by the OAG</w:t>
      </w:r>
      <w:r w:rsidR="00814F0E">
        <w:rPr>
          <w:lang w:eastAsia="en-AU"/>
        </w:rPr>
        <w:t xml:space="preserve"> </w:t>
      </w:r>
      <w:r w:rsidR="00350595">
        <w:rPr>
          <w:lang w:eastAsia="en-AU"/>
        </w:rPr>
        <w:t>include: -</w:t>
      </w:r>
    </w:p>
    <w:p w14:paraId="50E36373" w14:textId="77777777" w:rsidR="00AB0B92" w:rsidRPr="002749CE" w:rsidRDefault="00AB0B92" w:rsidP="00E13C7F">
      <w:pPr>
        <w:pStyle w:val="ListParagraph"/>
        <w:numPr>
          <w:ilvl w:val="0"/>
          <w:numId w:val="35"/>
        </w:numPr>
        <w:ind w:left="360"/>
        <w:rPr>
          <w:lang w:eastAsia="en-AU"/>
        </w:rPr>
      </w:pPr>
      <w:r w:rsidRPr="002749CE">
        <w:rPr>
          <w:lang w:eastAsia="en-AU"/>
        </w:rPr>
        <w:t xml:space="preserve">More </w:t>
      </w:r>
      <w:r w:rsidR="00B551B2" w:rsidRPr="002749CE">
        <w:rPr>
          <w:lang w:eastAsia="en-AU"/>
        </w:rPr>
        <w:t>detailed</w:t>
      </w:r>
      <w:r w:rsidRPr="002749CE">
        <w:rPr>
          <w:lang w:eastAsia="en-AU"/>
        </w:rPr>
        <w:t xml:space="preserve"> Audit on Journal entries</w:t>
      </w:r>
    </w:p>
    <w:p w14:paraId="3E6B1F33" w14:textId="77777777" w:rsidR="00AB0B92" w:rsidRPr="002749CE" w:rsidRDefault="00895723" w:rsidP="00E13C7F">
      <w:pPr>
        <w:pStyle w:val="ListParagraph"/>
        <w:numPr>
          <w:ilvl w:val="0"/>
          <w:numId w:val="35"/>
        </w:numPr>
        <w:ind w:left="360"/>
        <w:rPr>
          <w:lang w:eastAsia="en-AU"/>
        </w:rPr>
      </w:pPr>
      <w:r>
        <w:rPr>
          <w:lang w:eastAsia="en-AU"/>
        </w:rPr>
        <w:t xml:space="preserve">Interest Earned on </w:t>
      </w:r>
      <w:r w:rsidR="00AB0B92" w:rsidRPr="002749CE">
        <w:rPr>
          <w:lang w:eastAsia="en-AU"/>
        </w:rPr>
        <w:t>Trust Funds</w:t>
      </w:r>
    </w:p>
    <w:p w14:paraId="2E98BB00" w14:textId="77777777" w:rsidR="00814F0E" w:rsidRDefault="00AB0B92" w:rsidP="00E313DB">
      <w:pPr>
        <w:pStyle w:val="ListParagraph"/>
        <w:numPr>
          <w:ilvl w:val="0"/>
          <w:numId w:val="35"/>
        </w:numPr>
        <w:ind w:left="360"/>
        <w:rPr>
          <w:lang w:eastAsia="en-AU"/>
        </w:rPr>
      </w:pPr>
      <w:r w:rsidRPr="002749CE">
        <w:rPr>
          <w:lang w:eastAsia="en-AU"/>
        </w:rPr>
        <w:t>Valuations (</w:t>
      </w:r>
      <w:r w:rsidR="00895723">
        <w:rPr>
          <w:lang w:eastAsia="en-AU"/>
        </w:rPr>
        <w:t>C</w:t>
      </w:r>
      <w:r w:rsidRPr="002749CE">
        <w:rPr>
          <w:lang w:eastAsia="en-AU"/>
        </w:rPr>
        <w:t>onsistency of Approach)</w:t>
      </w:r>
      <w:r w:rsidR="00895723">
        <w:rPr>
          <w:lang w:eastAsia="en-AU"/>
        </w:rPr>
        <w:t xml:space="preserve"> especially in regard </w:t>
      </w:r>
      <w:r w:rsidR="00E13C7F">
        <w:rPr>
          <w:lang w:eastAsia="en-AU"/>
        </w:rPr>
        <w:t>to</w:t>
      </w:r>
      <w:r w:rsidR="00E13C7F" w:rsidRPr="002749CE">
        <w:rPr>
          <w:lang w:eastAsia="en-AU"/>
        </w:rPr>
        <w:t xml:space="preserve"> Restricted</w:t>
      </w:r>
      <w:r w:rsidRPr="002749CE">
        <w:rPr>
          <w:lang w:eastAsia="en-AU"/>
        </w:rPr>
        <w:t xml:space="preserve"> Use Land</w:t>
      </w:r>
    </w:p>
    <w:p w14:paraId="344AAFD0" w14:textId="571FC6C0" w:rsidR="00814F0E" w:rsidRDefault="00814F0E" w:rsidP="00E313DB">
      <w:pPr>
        <w:rPr>
          <w:lang w:eastAsia="en-AU"/>
        </w:rPr>
      </w:pPr>
      <w:r>
        <w:rPr>
          <w:lang w:eastAsia="en-AU"/>
        </w:rPr>
        <w:t xml:space="preserve">Further comments </w:t>
      </w:r>
      <w:r w:rsidR="00F95D55">
        <w:rPr>
          <w:lang w:eastAsia="en-AU"/>
        </w:rPr>
        <w:t>on: -</w:t>
      </w:r>
    </w:p>
    <w:p w14:paraId="30479CF9" w14:textId="65261E03" w:rsidR="00AB0B92" w:rsidRPr="002749CE" w:rsidRDefault="00AB0B92" w:rsidP="00E313DB">
      <w:pPr>
        <w:rPr>
          <w:lang w:eastAsia="en-AU"/>
        </w:rPr>
      </w:pPr>
      <w:r w:rsidRPr="002749CE">
        <w:rPr>
          <w:lang w:eastAsia="en-AU"/>
        </w:rPr>
        <w:t>Additional Audit Costs</w:t>
      </w:r>
      <w:r w:rsidR="00F369B9">
        <w:rPr>
          <w:lang w:eastAsia="en-AU"/>
        </w:rPr>
        <w:t xml:space="preserve"> incurred in some Councils,</w:t>
      </w:r>
      <w:r w:rsidR="005A7EC1">
        <w:rPr>
          <w:lang w:eastAsia="en-AU"/>
        </w:rPr>
        <w:t xml:space="preserve"> due to</w:t>
      </w:r>
      <w:r w:rsidRPr="002749CE">
        <w:rPr>
          <w:lang w:eastAsia="en-AU"/>
        </w:rPr>
        <w:t xml:space="preserve"> </w:t>
      </w:r>
      <w:r w:rsidR="00F369B9">
        <w:rPr>
          <w:lang w:eastAsia="en-AU"/>
        </w:rPr>
        <w:t xml:space="preserve">the </w:t>
      </w:r>
      <w:r w:rsidRPr="002749CE">
        <w:rPr>
          <w:lang w:eastAsia="en-AU"/>
        </w:rPr>
        <w:t>Council</w:t>
      </w:r>
      <w:r w:rsidR="00F369B9">
        <w:rPr>
          <w:lang w:eastAsia="en-AU"/>
        </w:rPr>
        <w:t xml:space="preserve"> Financial Statements</w:t>
      </w:r>
      <w:r w:rsidRPr="002749CE">
        <w:rPr>
          <w:lang w:eastAsia="en-AU"/>
        </w:rPr>
        <w:t xml:space="preserve"> not </w:t>
      </w:r>
      <w:r w:rsidR="00F369B9">
        <w:rPr>
          <w:lang w:eastAsia="en-AU"/>
        </w:rPr>
        <w:t xml:space="preserve">being </w:t>
      </w:r>
      <w:r w:rsidRPr="002749CE">
        <w:rPr>
          <w:lang w:eastAsia="en-AU"/>
        </w:rPr>
        <w:t xml:space="preserve">ready </w:t>
      </w:r>
      <w:r w:rsidR="005A7EC1">
        <w:rPr>
          <w:lang w:eastAsia="en-AU"/>
        </w:rPr>
        <w:t>for the Audit.</w:t>
      </w:r>
    </w:p>
    <w:p w14:paraId="465DD133" w14:textId="77777777" w:rsidR="00AB0B92" w:rsidRPr="002749CE" w:rsidRDefault="005A7EC1" w:rsidP="00E313DB">
      <w:pPr>
        <w:rPr>
          <w:lang w:eastAsia="en-AU"/>
        </w:rPr>
      </w:pPr>
      <w:r>
        <w:rPr>
          <w:lang w:eastAsia="en-AU"/>
        </w:rPr>
        <w:t>Additional Costs also due Audit Partners having to prepare for the additional Meetings.</w:t>
      </w:r>
    </w:p>
    <w:p w14:paraId="382BE364" w14:textId="28946847" w:rsidR="005A5ECF" w:rsidRDefault="005A5ECF" w:rsidP="00AB0B92">
      <w:pPr>
        <w:rPr>
          <w:lang w:eastAsia="en-AU"/>
        </w:rPr>
      </w:pPr>
      <w:r>
        <w:rPr>
          <w:lang w:eastAsia="en-AU"/>
        </w:rPr>
        <w:t>5.48pm</w:t>
      </w:r>
    </w:p>
    <w:p w14:paraId="333E4136" w14:textId="77777777" w:rsidR="005A5ECF" w:rsidRDefault="00AB0B92" w:rsidP="00AB0B92">
      <w:pPr>
        <w:rPr>
          <w:lang w:eastAsia="en-AU"/>
        </w:rPr>
      </w:pPr>
      <w:r w:rsidRPr="002749CE">
        <w:rPr>
          <w:lang w:eastAsia="en-AU"/>
        </w:rPr>
        <w:t xml:space="preserve">There being no further discussions with </w:t>
      </w:r>
      <w:r w:rsidR="00814F0E">
        <w:rPr>
          <w:lang w:eastAsia="en-AU"/>
        </w:rPr>
        <w:t xml:space="preserve">Council’s Auditor, </w:t>
      </w:r>
      <w:r w:rsidRPr="002749CE">
        <w:rPr>
          <w:lang w:eastAsia="en-AU"/>
        </w:rPr>
        <w:t>Mr Godwin,</w:t>
      </w:r>
      <w:r w:rsidR="005A5ECF">
        <w:rPr>
          <w:lang w:eastAsia="en-AU"/>
        </w:rPr>
        <w:t xml:space="preserve"> the telephone meeting concluded.</w:t>
      </w:r>
    </w:p>
    <w:p w14:paraId="70B7C9FA" w14:textId="42F9F7C2" w:rsidR="00AB0B92" w:rsidRDefault="005A5ECF" w:rsidP="00AB0B92">
      <w:pPr>
        <w:rPr>
          <w:lang w:eastAsia="en-AU"/>
        </w:rPr>
      </w:pPr>
      <w:r>
        <w:rPr>
          <w:lang w:eastAsia="en-AU"/>
        </w:rPr>
        <w:t>The</w:t>
      </w:r>
      <w:r w:rsidR="00AB0B92" w:rsidRPr="002749CE">
        <w:rPr>
          <w:lang w:eastAsia="en-AU"/>
        </w:rPr>
        <w:t xml:space="preserve"> Co</w:t>
      </w:r>
      <w:r w:rsidR="00814F0E">
        <w:rPr>
          <w:lang w:eastAsia="en-AU"/>
        </w:rPr>
        <w:t>mmittee</w:t>
      </w:r>
      <w:r w:rsidR="00AB0B92" w:rsidRPr="002749CE">
        <w:rPr>
          <w:lang w:eastAsia="en-AU"/>
        </w:rPr>
        <w:t xml:space="preserve"> returned to</w:t>
      </w:r>
      <w:r w:rsidR="005A7EC1">
        <w:rPr>
          <w:lang w:eastAsia="en-AU"/>
        </w:rPr>
        <w:t xml:space="preserve"> the</w:t>
      </w:r>
      <w:r w:rsidR="00AB0B92" w:rsidRPr="002749CE">
        <w:rPr>
          <w:lang w:eastAsia="en-AU"/>
        </w:rPr>
        <w:t xml:space="preserve"> Council Chambers.</w:t>
      </w:r>
    </w:p>
    <w:p w14:paraId="0AA2AAFE" w14:textId="77777777" w:rsidR="00073A5C" w:rsidRDefault="00073A5C" w:rsidP="00AB0B92">
      <w:pPr>
        <w:rPr>
          <w:lang w:eastAsia="en-AU"/>
        </w:rPr>
      </w:pPr>
    </w:p>
    <w:p w14:paraId="20EFA1A8" w14:textId="77777777" w:rsidR="00DE31FF" w:rsidRDefault="00AC0BE7" w:rsidP="00AC0BE7">
      <w:pPr>
        <w:pStyle w:val="Heading1"/>
        <w:rPr>
          <w:lang w:eastAsia="en-AU"/>
        </w:rPr>
      </w:pPr>
      <w:bookmarkStart w:id="18" w:name="_Toc3972316"/>
      <w:r>
        <w:rPr>
          <w:lang w:eastAsia="en-AU"/>
        </w:rPr>
        <w:t>ITEM 5</w:t>
      </w:r>
      <w:r>
        <w:rPr>
          <w:lang w:eastAsia="en-AU"/>
        </w:rPr>
        <w:tab/>
        <w:t>CONFIRMATION OF MINUTES AND BUSINESS ARISING</w:t>
      </w:r>
      <w:bookmarkEnd w:id="18"/>
    </w:p>
    <w:p w14:paraId="241963BA" w14:textId="77777777" w:rsidR="00DE31FF" w:rsidRPr="00DE31FF" w:rsidRDefault="00DE31FF" w:rsidP="00073A5C">
      <w:pPr>
        <w:pStyle w:val="Heading2"/>
        <w:spacing w:after="240"/>
        <w:rPr>
          <w:lang w:eastAsia="en-AU"/>
        </w:rPr>
      </w:pPr>
      <w:bookmarkStart w:id="19" w:name="_Toc485219448"/>
      <w:bookmarkStart w:id="20" w:name="_Toc3972317"/>
      <w:r w:rsidRPr="00DE31FF">
        <w:rPr>
          <w:lang w:eastAsia="en-AU"/>
        </w:rPr>
        <w:t>5.1</w:t>
      </w:r>
      <w:r w:rsidRPr="00DE31FF">
        <w:rPr>
          <w:lang w:eastAsia="en-AU"/>
        </w:rPr>
        <w:tab/>
        <w:t xml:space="preserve">Confirmation of Minutes – </w:t>
      </w:r>
      <w:bookmarkEnd w:id="19"/>
      <w:r w:rsidRPr="00DE31FF">
        <w:rPr>
          <w:lang w:eastAsia="en-AU"/>
        </w:rPr>
        <w:t>11</w:t>
      </w:r>
      <w:r w:rsidRPr="00DE31FF">
        <w:rPr>
          <w:vertAlign w:val="superscript"/>
          <w:lang w:eastAsia="en-AU"/>
        </w:rPr>
        <w:t>th</w:t>
      </w:r>
      <w:r w:rsidRPr="00DE31FF">
        <w:rPr>
          <w:lang w:eastAsia="en-AU"/>
        </w:rPr>
        <w:t xml:space="preserve"> December 2018</w:t>
      </w:r>
      <w:bookmarkEnd w:id="20"/>
    </w:p>
    <w:p w14:paraId="769A46DE" w14:textId="77777777" w:rsidR="00DE31FF" w:rsidRDefault="00DD4028" w:rsidP="00763558">
      <w:pPr>
        <w:pStyle w:val="NoSpacing"/>
        <w:rPr>
          <w:b/>
          <w:lang w:eastAsia="en-AU"/>
        </w:rPr>
      </w:pPr>
      <w:r>
        <w:rPr>
          <w:b/>
          <w:lang w:eastAsia="en-AU"/>
        </w:rPr>
        <w:t>RE</w:t>
      </w:r>
      <w:r w:rsidR="005A7EC1">
        <w:rPr>
          <w:b/>
          <w:lang w:eastAsia="en-AU"/>
        </w:rPr>
        <w:t>COMMENDATION</w:t>
      </w:r>
      <w:r>
        <w:rPr>
          <w:b/>
          <w:lang w:eastAsia="en-AU"/>
        </w:rPr>
        <w:t xml:space="preserve"> AR</w:t>
      </w:r>
      <w:r w:rsidR="005A7EC1">
        <w:rPr>
          <w:b/>
          <w:lang w:eastAsia="en-AU"/>
        </w:rPr>
        <w:t>14</w:t>
      </w:r>
      <w:r>
        <w:rPr>
          <w:b/>
          <w:lang w:eastAsia="en-AU"/>
        </w:rPr>
        <w:t>-18/19</w:t>
      </w:r>
    </w:p>
    <w:p w14:paraId="179D9FF9" w14:textId="77777777" w:rsidR="00FA0BA8" w:rsidRPr="00DD4028" w:rsidRDefault="00FA0BA8" w:rsidP="00763558">
      <w:pPr>
        <w:pStyle w:val="NoSpacing"/>
        <w:rPr>
          <w:b/>
          <w:lang w:eastAsia="en-AU"/>
        </w:rPr>
      </w:pPr>
      <w:r>
        <w:rPr>
          <w:b/>
          <w:lang w:eastAsia="en-AU"/>
        </w:rPr>
        <w:t>MOVED Cr Stacey SECONDED Cr Davies</w:t>
      </w:r>
    </w:p>
    <w:p w14:paraId="150EC789" w14:textId="77777777" w:rsidR="00DE31FF" w:rsidRPr="00DE31FF" w:rsidRDefault="00DE31FF" w:rsidP="00763558">
      <w:pPr>
        <w:pStyle w:val="NoSpacing"/>
        <w:rPr>
          <w:lang w:eastAsia="en-AU"/>
        </w:rPr>
      </w:pPr>
      <w:r w:rsidRPr="00DE31FF">
        <w:rPr>
          <w:lang w:eastAsia="en-AU"/>
        </w:rPr>
        <w:t>That the Minutes of the Audit &amp; Risk Committee Meeting held on the 11</w:t>
      </w:r>
      <w:r w:rsidRPr="00DE31FF">
        <w:rPr>
          <w:vertAlign w:val="superscript"/>
          <w:lang w:eastAsia="en-AU"/>
        </w:rPr>
        <w:t>th</w:t>
      </w:r>
      <w:r w:rsidRPr="00DE31FF">
        <w:rPr>
          <w:lang w:eastAsia="en-AU"/>
        </w:rPr>
        <w:t xml:space="preserve"> December 2018 be confirmed as a true and accurate record. (Attached)</w:t>
      </w:r>
    </w:p>
    <w:p w14:paraId="73098F75" w14:textId="77777777" w:rsidR="00DE31FF" w:rsidRPr="008F7B30" w:rsidRDefault="005A7EC1" w:rsidP="00DD4028">
      <w:pPr>
        <w:pStyle w:val="NoSpacing"/>
        <w:jc w:val="right"/>
        <w:rPr>
          <w:b/>
          <w:lang w:eastAsia="en-AU"/>
        </w:rPr>
      </w:pPr>
      <w:r>
        <w:rPr>
          <w:b/>
          <w:lang w:eastAsia="en-AU"/>
        </w:rPr>
        <w:t xml:space="preserve">RECOMMENDATION </w:t>
      </w:r>
      <w:r w:rsidR="008F7B30">
        <w:rPr>
          <w:b/>
          <w:lang w:eastAsia="en-AU"/>
        </w:rPr>
        <w:t>CARRIED 6/0</w:t>
      </w:r>
    </w:p>
    <w:p w14:paraId="50D180A7" w14:textId="77777777" w:rsidR="00DE31FF" w:rsidRDefault="00DE31FF" w:rsidP="00A85701">
      <w:pPr>
        <w:spacing w:after="200" w:line="276" w:lineRule="auto"/>
        <w:jc w:val="left"/>
        <w:rPr>
          <w:lang w:eastAsia="en-AU"/>
        </w:rPr>
      </w:pPr>
    </w:p>
    <w:p w14:paraId="104157F8" w14:textId="77777777" w:rsidR="00A85701" w:rsidRDefault="00A85701" w:rsidP="00A85701">
      <w:pPr>
        <w:pStyle w:val="Heading2"/>
        <w:rPr>
          <w:rStyle w:val="BodyTextChar"/>
          <w:rFonts w:asciiTheme="majorHAnsi" w:eastAsiaTheme="majorEastAsia" w:hAnsiTheme="majorHAnsi" w:cstheme="majorBidi"/>
          <w:color w:val="auto"/>
          <w:szCs w:val="26"/>
          <w:lang w:val="en-AU" w:eastAsia="en-AU"/>
        </w:rPr>
      </w:pPr>
      <w:bookmarkStart w:id="21" w:name="_Toc501118796"/>
      <w:bookmarkStart w:id="22" w:name="_Toc3972318"/>
      <w:r>
        <w:rPr>
          <w:rStyle w:val="BodyTextChar"/>
          <w:rFonts w:asciiTheme="majorHAnsi" w:eastAsiaTheme="majorEastAsia" w:hAnsiTheme="majorHAnsi" w:cstheme="majorBidi"/>
          <w:color w:val="auto"/>
          <w:szCs w:val="26"/>
          <w:lang w:val="en-AU" w:eastAsia="en-AU"/>
        </w:rPr>
        <w:t>5</w:t>
      </w:r>
      <w:r w:rsidRPr="00C46ADB">
        <w:rPr>
          <w:rStyle w:val="BodyTextChar"/>
          <w:rFonts w:asciiTheme="majorHAnsi" w:eastAsiaTheme="majorEastAsia" w:hAnsiTheme="majorHAnsi" w:cstheme="majorBidi"/>
          <w:color w:val="auto"/>
          <w:szCs w:val="26"/>
          <w:lang w:val="en-AU" w:eastAsia="en-AU"/>
        </w:rPr>
        <w:t>.</w:t>
      </w:r>
      <w:r>
        <w:rPr>
          <w:rStyle w:val="BodyTextChar"/>
          <w:rFonts w:asciiTheme="majorHAnsi" w:eastAsiaTheme="majorEastAsia" w:hAnsiTheme="majorHAnsi" w:cstheme="majorBidi"/>
          <w:color w:val="auto"/>
          <w:szCs w:val="26"/>
          <w:lang w:val="en-AU" w:eastAsia="en-AU"/>
        </w:rPr>
        <w:t>2</w:t>
      </w:r>
      <w:r w:rsidRPr="00C46ADB">
        <w:rPr>
          <w:rStyle w:val="BodyTextChar"/>
          <w:rFonts w:asciiTheme="majorHAnsi" w:eastAsiaTheme="majorEastAsia" w:hAnsiTheme="majorHAnsi" w:cstheme="majorBidi"/>
          <w:color w:val="auto"/>
          <w:szCs w:val="26"/>
          <w:lang w:val="en-AU" w:eastAsia="en-AU"/>
        </w:rPr>
        <w:tab/>
      </w:r>
      <w:r>
        <w:rPr>
          <w:rStyle w:val="BodyTextChar"/>
          <w:rFonts w:asciiTheme="majorHAnsi" w:eastAsiaTheme="majorEastAsia" w:hAnsiTheme="majorHAnsi" w:cstheme="majorBidi"/>
          <w:color w:val="auto"/>
          <w:szCs w:val="26"/>
          <w:lang w:val="en-AU" w:eastAsia="en-AU"/>
        </w:rPr>
        <w:t>Business Arising</w:t>
      </w:r>
      <w:bookmarkEnd w:id="21"/>
      <w:bookmarkEnd w:id="22"/>
    </w:p>
    <w:p w14:paraId="4D0C2568" w14:textId="79E1DCD1" w:rsidR="00E13C7F" w:rsidRDefault="00A85701" w:rsidP="00BC603E">
      <w:pPr>
        <w:rPr>
          <w:lang w:eastAsia="en-AU"/>
        </w:rPr>
      </w:pPr>
      <w:r>
        <w:rPr>
          <w:lang w:eastAsia="en-AU"/>
        </w:rPr>
        <w:t xml:space="preserve">The Chief Executive </w:t>
      </w:r>
      <w:r w:rsidR="00E13C7F">
        <w:rPr>
          <w:lang w:eastAsia="en-AU"/>
        </w:rPr>
        <w:t>Officer provided</w:t>
      </w:r>
      <w:r w:rsidR="00A63D4B">
        <w:rPr>
          <w:lang w:eastAsia="en-AU"/>
        </w:rPr>
        <w:t xml:space="preserve"> a brief report on the in house Procurement Training provided by WALGA in January with all Staff in attendance benefitting from the Course</w:t>
      </w:r>
      <w:r w:rsidR="00814F0E">
        <w:rPr>
          <w:lang w:eastAsia="en-AU"/>
        </w:rPr>
        <w:t xml:space="preserve"> and implementing many new templates and </w:t>
      </w:r>
      <w:r w:rsidR="005A5ECF">
        <w:rPr>
          <w:lang w:eastAsia="en-AU"/>
        </w:rPr>
        <w:t>p</w:t>
      </w:r>
      <w:r w:rsidR="00D13FFC">
        <w:rPr>
          <w:lang w:eastAsia="en-AU"/>
        </w:rPr>
        <w:t>rocesses.</w:t>
      </w:r>
      <w:r w:rsidR="00E13C7F">
        <w:rPr>
          <w:lang w:eastAsia="en-AU"/>
        </w:rPr>
        <w:br w:type="page"/>
      </w:r>
    </w:p>
    <w:p w14:paraId="06D003F1" w14:textId="536A4603" w:rsidR="00FE609C" w:rsidRPr="00F12E3D" w:rsidRDefault="00FE609C" w:rsidP="00FE609C">
      <w:pPr>
        <w:pStyle w:val="Heading1"/>
        <w:rPr>
          <w:rStyle w:val="BodyTextChar"/>
          <w:rFonts w:asciiTheme="majorHAnsi" w:eastAsiaTheme="majorEastAsia" w:hAnsiTheme="majorHAnsi" w:cstheme="majorBidi"/>
          <w:color w:val="auto"/>
          <w:szCs w:val="28"/>
          <w:lang w:val="en-AU"/>
        </w:rPr>
      </w:pPr>
      <w:bookmarkStart w:id="23" w:name="_Toc3972319"/>
      <w:r w:rsidRPr="00F12E3D">
        <w:rPr>
          <w:rStyle w:val="BodyTextChar"/>
          <w:rFonts w:asciiTheme="majorHAnsi" w:eastAsiaTheme="majorEastAsia" w:hAnsiTheme="majorHAnsi" w:cstheme="majorBidi"/>
          <w:color w:val="auto"/>
          <w:szCs w:val="28"/>
          <w:lang w:val="en-AU"/>
        </w:rPr>
        <w:lastRenderedPageBreak/>
        <w:t xml:space="preserve">ITEM </w:t>
      </w:r>
      <w:r>
        <w:rPr>
          <w:rStyle w:val="BodyTextChar"/>
          <w:rFonts w:asciiTheme="majorHAnsi" w:eastAsiaTheme="majorEastAsia" w:hAnsiTheme="majorHAnsi" w:cstheme="majorBidi"/>
          <w:color w:val="auto"/>
          <w:szCs w:val="28"/>
          <w:lang w:val="en-AU"/>
        </w:rPr>
        <w:t>6</w:t>
      </w:r>
      <w:r w:rsidRPr="00F12E3D">
        <w:rPr>
          <w:rStyle w:val="BodyTextChar"/>
          <w:rFonts w:asciiTheme="majorHAnsi" w:eastAsiaTheme="majorEastAsia" w:hAnsiTheme="majorHAnsi" w:cstheme="majorBidi"/>
          <w:color w:val="auto"/>
          <w:szCs w:val="28"/>
          <w:lang w:val="en-AU"/>
        </w:rPr>
        <w:tab/>
      </w:r>
      <w:r>
        <w:rPr>
          <w:rStyle w:val="BodyTextChar"/>
          <w:rFonts w:asciiTheme="majorHAnsi" w:eastAsiaTheme="majorEastAsia" w:hAnsiTheme="majorHAnsi" w:cstheme="majorBidi"/>
          <w:color w:val="auto"/>
          <w:szCs w:val="28"/>
          <w:lang w:val="en-AU"/>
        </w:rPr>
        <w:t>STANDING ITEMS</w:t>
      </w:r>
      <w:r w:rsidRPr="00F12E3D">
        <w:rPr>
          <w:rStyle w:val="BodyTextChar"/>
          <w:rFonts w:asciiTheme="majorHAnsi" w:eastAsiaTheme="majorEastAsia" w:hAnsiTheme="majorHAnsi" w:cstheme="majorBidi"/>
          <w:color w:val="auto"/>
          <w:szCs w:val="28"/>
          <w:lang w:val="en-AU"/>
        </w:rPr>
        <w:t xml:space="preserve"> – </w:t>
      </w:r>
      <w:r>
        <w:rPr>
          <w:rStyle w:val="BodyTextChar"/>
          <w:rFonts w:asciiTheme="majorHAnsi" w:eastAsiaTheme="majorEastAsia" w:hAnsiTheme="majorHAnsi" w:cstheme="majorBidi"/>
          <w:color w:val="auto"/>
          <w:szCs w:val="28"/>
          <w:lang w:val="en-AU"/>
        </w:rPr>
        <w:t>EXTERNAL AUDIT (CONTINUED)</w:t>
      </w:r>
      <w:bookmarkEnd w:id="23"/>
    </w:p>
    <w:p w14:paraId="41287EC4" w14:textId="462EB824" w:rsidR="00647D17" w:rsidRPr="002A130A" w:rsidRDefault="00647D17" w:rsidP="002A130A">
      <w:pPr>
        <w:pStyle w:val="Heading2"/>
      </w:pPr>
      <w:bookmarkStart w:id="24" w:name="_Toc3972320"/>
      <w:r w:rsidRPr="002A130A">
        <w:t>6.2</w:t>
      </w:r>
      <w:r w:rsidRPr="002A130A">
        <w:rPr>
          <w:rStyle w:val="Heading2Char"/>
          <w:b/>
          <w:bCs/>
          <w:shd w:val="clear" w:color="auto" w:fill="auto"/>
        </w:rPr>
        <w:tab/>
      </w:r>
      <w:r w:rsidR="000E36CC" w:rsidRPr="002A130A">
        <w:rPr>
          <w:rStyle w:val="Heading2Char"/>
          <w:b/>
          <w:bCs/>
          <w:shd w:val="clear" w:color="auto" w:fill="auto"/>
        </w:rPr>
        <w:t>Responses</w:t>
      </w:r>
      <w:r w:rsidRPr="002A130A">
        <w:rPr>
          <w:rStyle w:val="Heading2Char"/>
          <w:b/>
          <w:bCs/>
          <w:shd w:val="clear" w:color="auto" w:fill="auto"/>
        </w:rPr>
        <w:t xml:space="preserve"> to </w:t>
      </w:r>
      <w:r w:rsidR="00296326" w:rsidRPr="002A130A">
        <w:rPr>
          <w:rStyle w:val="Heading2Char"/>
          <w:b/>
          <w:bCs/>
          <w:shd w:val="clear" w:color="auto" w:fill="auto"/>
        </w:rPr>
        <w:t>Audit Management Letter</w:t>
      </w:r>
      <w:bookmarkEnd w:id="24"/>
    </w:p>
    <w:tbl>
      <w:tblPr>
        <w:tblStyle w:val="TableGrid4"/>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2694"/>
        <w:gridCol w:w="6935"/>
      </w:tblGrid>
      <w:tr w:rsidR="00647D17" w:rsidRPr="0048380F" w14:paraId="021A34D7" w14:textId="77777777" w:rsidTr="00736FEF">
        <w:trPr>
          <w:trHeight w:hRule="exact" w:val="397"/>
        </w:trPr>
        <w:tc>
          <w:tcPr>
            <w:tcW w:w="2694" w:type="dxa"/>
            <w:tcBorders>
              <w:top w:val="nil"/>
              <w:bottom w:val="nil"/>
            </w:tcBorders>
            <w:vAlign w:val="center"/>
          </w:tcPr>
          <w:p w14:paraId="4993FA06" w14:textId="77777777" w:rsidR="00647D17" w:rsidRPr="005B2FDC" w:rsidRDefault="00647D17" w:rsidP="00736FEF">
            <w:pPr>
              <w:spacing w:after="0"/>
              <w:rPr>
                <w:b/>
              </w:rPr>
            </w:pPr>
            <w:r w:rsidRPr="005B2FDC">
              <w:rPr>
                <w:b/>
              </w:rPr>
              <w:t>Meeting Date</w:t>
            </w:r>
          </w:p>
        </w:tc>
        <w:tc>
          <w:tcPr>
            <w:tcW w:w="6935" w:type="dxa"/>
            <w:vAlign w:val="center"/>
          </w:tcPr>
          <w:p w14:paraId="4CEB8355" w14:textId="6A83883F" w:rsidR="00647D17" w:rsidRPr="0048380F" w:rsidRDefault="00647D17" w:rsidP="006A67FD">
            <w:pPr>
              <w:spacing w:after="0"/>
            </w:pPr>
            <w:r w:rsidRPr="005B2FDC">
              <w:t>1</w:t>
            </w:r>
            <w:r w:rsidR="006A67FD" w:rsidRPr="005B2FDC">
              <w:t>2</w:t>
            </w:r>
            <w:r w:rsidRPr="005B2FDC">
              <w:rPr>
                <w:vertAlign w:val="superscript"/>
              </w:rPr>
              <w:t>th</w:t>
            </w:r>
            <w:r w:rsidRPr="005B2FDC">
              <w:t xml:space="preserve"> </w:t>
            </w:r>
            <w:r w:rsidR="006A67FD" w:rsidRPr="005B2FDC">
              <w:t>March</w:t>
            </w:r>
            <w:r w:rsidR="00B35B58">
              <w:t xml:space="preserve"> 2019</w:t>
            </w:r>
          </w:p>
        </w:tc>
      </w:tr>
      <w:tr w:rsidR="00647D17" w:rsidRPr="0048380F" w14:paraId="5C61BA75" w14:textId="77777777" w:rsidTr="00736FEF">
        <w:trPr>
          <w:trHeight w:hRule="exact" w:val="397"/>
        </w:trPr>
        <w:tc>
          <w:tcPr>
            <w:tcW w:w="2694" w:type="dxa"/>
            <w:tcBorders>
              <w:top w:val="nil"/>
              <w:bottom w:val="nil"/>
            </w:tcBorders>
            <w:vAlign w:val="center"/>
          </w:tcPr>
          <w:p w14:paraId="4269D13B" w14:textId="77777777" w:rsidR="00647D17" w:rsidRPr="0048380F" w:rsidRDefault="00647D17" w:rsidP="00736FEF">
            <w:pPr>
              <w:spacing w:after="0"/>
              <w:rPr>
                <w:b/>
              </w:rPr>
            </w:pPr>
            <w:r w:rsidRPr="0048380F">
              <w:rPr>
                <w:b/>
              </w:rPr>
              <w:t>Responsible Officer</w:t>
            </w:r>
          </w:p>
        </w:tc>
        <w:tc>
          <w:tcPr>
            <w:tcW w:w="6935" w:type="dxa"/>
            <w:vAlign w:val="center"/>
          </w:tcPr>
          <w:p w14:paraId="708C95F5" w14:textId="77777777" w:rsidR="00647D17" w:rsidRPr="0048380F" w:rsidRDefault="00EC1A91" w:rsidP="00736FEF">
            <w:pPr>
              <w:spacing w:after="0"/>
            </w:pPr>
            <w:r>
              <w:t xml:space="preserve">CEO </w:t>
            </w:r>
            <w:r w:rsidR="006A67FD">
              <w:t>Graeme Fardon</w:t>
            </w:r>
          </w:p>
        </w:tc>
      </w:tr>
      <w:tr w:rsidR="00647D17" w:rsidRPr="0048380F" w14:paraId="03E34FEC" w14:textId="77777777" w:rsidTr="00736FEF">
        <w:trPr>
          <w:trHeight w:hRule="exact" w:val="397"/>
        </w:trPr>
        <w:tc>
          <w:tcPr>
            <w:tcW w:w="2694" w:type="dxa"/>
            <w:tcBorders>
              <w:top w:val="nil"/>
              <w:bottom w:val="nil"/>
            </w:tcBorders>
            <w:vAlign w:val="center"/>
          </w:tcPr>
          <w:p w14:paraId="2C3B0E6B" w14:textId="77777777" w:rsidR="00647D17" w:rsidRPr="0048380F" w:rsidRDefault="00647D17" w:rsidP="00736FEF">
            <w:pPr>
              <w:spacing w:after="0"/>
              <w:rPr>
                <w:b/>
              </w:rPr>
            </w:pPr>
            <w:r w:rsidRPr="0048380F">
              <w:rPr>
                <w:b/>
              </w:rPr>
              <w:t>Reporting Officer</w:t>
            </w:r>
          </w:p>
        </w:tc>
        <w:tc>
          <w:tcPr>
            <w:tcW w:w="6935" w:type="dxa"/>
            <w:vAlign w:val="center"/>
          </w:tcPr>
          <w:p w14:paraId="70A4F8A2" w14:textId="77777777" w:rsidR="00647D17" w:rsidRPr="0048380F" w:rsidRDefault="00EC1A91" w:rsidP="00736FEF">
            <w:pPr>
              <w:spacing w:after="0"/>
            </w:pPr>
            <w:r>
              <w:t xml:space="preserve">EMCS </w:t>
            </w:r>
            <w:r w:rsidR="006A67FD">
              <w:t>Nathan Gilfellon</w:t>
            </w:r>
          </w:p>
        </w:tc>
      </w:tr>
      <w:tr w:rsidR="00647D17" w:rsidRPr="0048380F" w14:paraId="607A27CE" w14:textId="77777777" w:rsidTr="00736FEF">
        <w:trPr>
          <w:trHeight w:hRule="exact" w:val="397"/>
        </w:trPr>
        <w:tc>
          <w:tcPr>
            <w:tcW w:w="2694" w:type="dxa"/>
            <w:tcBorders>
              <w:top w:val="nil"/>
              <w:bottom w:val="nil"/>
            </w:tcBorders>
            <w:vAlign w:val="center"/>
          </w:tcPr>
          <w:p w14:paraId="427DC7F5" w14:textId="77777777" w:rsidR="00647D17" w:rsidRPr="0048380F" w:rsidRDefault="00647D17" w:rsidP="00736FEF">
            <w:pPr>
              <w:spacing w:after="0"/>
              <w:rPr>
                <w:b/>
              </w:rPr>
            </w:pPr>
            <w:r w:rsidRPr="0048380F">
              <w:rPr>
                <w:b/>
              </w:rPr>
              <w:t>Attachments</w:t>
            </w:r>
          </w:p>
        </w:tc>
        <w:tc>
          <w:tcPr>
            <w:tcW w:w="6935" w:type="dxa"/>
            <w:vAlign w:val="center"/>
          </w:tcPr>
          <w:p w14:paraId="6E6CD6D2" w14:textId="7D292595" w:rsidR="00647D17" w:rsidRPr="006A67FD" w:rsidRDefault="00A20AA6" w:rsidP="00736FEF">
            <w:pPr>
              <w:spacing w:after="0"/>
              <w:rPr>
                <w:highlight w:val="yellow"/>
              </w:rPr>
            </w:pPr>
            <w:r w:rsidRPr="00A20AA6">
              <w:t xml:space="preserve">6.2.1 </w:t>
            </w:r>
            <w:r w:rsidR="00784893">
              <w:t xml:space="preserve"> </w:t>
            </w:r>
            <w:r w:rsidRPr="00A20AA6">
              <w:t>2018 Management Report</w:t>
            </w:r>
          </w:p>
        </w:tc>
      </w:tr>
      <w:tr w:rsidR="00647D17" w:rsidRPr="0048380F" w14:paraId="6CD5BE35" w14:textId="77777777" w:rsidTr="00736FEF">
        <w:trPr>
          <w:trHeight w:hRule="exact" w:val="397"/>
        </w:trPr>
        <w:tc>
          <w:tcPr>
            <w:tcW w:w="2694" w:type="dxa"/>
            <w:tcBorders>
              <w:top w:val="nil"/>
              <w:bottom w:val="nil"/>
            </w:tcBorders>
            <w:vAlign w:val="center"/>
          </w:tcPr>
          <w:p w14:paraId="4955EADE" w14:textId="77777777" w:rsidR="00647D17" w:rsidRPr="0048380F" w:rsidRDefault="00647D17" w:rsidP="00736FEF">
            <w:pPr>
              <w:spacing w:after="0"/>
              <w:rPr>
                <w:b/>
              </w:rPr>
            </w:pPr>
            <w:r w:rsidRPr="0048380F">
              <w:rPr>
                <w:b/>
              </w:rPr>
              <w:t>Owner/Applicant</w:t>
            </w:r>
          </w:p>
        </w:tc>
        <w:tc>
          <w:tcPr>
            <w:tcW w:w="6935" w:type="dxa"/>
            <w:vAlign w:val="center"/>
          </w:tcPr>
          <w:p w14:paraId="0020291C" w14:textId="77777777" w:rsidR="00647D17" w:rsidRPr="006A67FD" w:rsidRDefault="00647D17" w:rsidP="00736FEF">
            <w:pPr>
              <w:spacing w:after="0"/>
              <w:rPr>
                <w:highlight w:val="yellow"/>
              </w:rPr>
            </w:pPr>
            <w:r w:rsidRPr="006A67FD">
              <w:t xml:space="preserve">Shire of Quairading </w:t>
            </w:r>
          </w:p>
        </w:tc>
      </w:tr>
      <w:tr w:rsidR="00647D17" w:rsidRPr="0048380F" w14:paraId="2A29C65B" w14:textId="77777777" w:rsidTr="00736FEF">
        <w:trPr>
          <w:trHeight w:hRule="exact" w:val="397"/>
        </w:trPr>
        <w:tc>
          <w:tcPr>
            <w:tcW w:w="2694" w:type="dxa"/>
            <w:tcBorders>
              <w:top w:val="nil"/>
              <w:bottom w:val="nil"/>
            </w:tcBorders>
            <w:vAlign w:val="center"/>
          </w:tcPr>
          <w:p w14:paraId="5EEEE972" w14:textId="77777777" w:rsidR="00647D17" w:rsidRPr="0048380F" w:rsidRDefault="00647D17" w:rsidP="00736FEF">
            <w:pPr>
              <w:spacing w:after="0"/>
              <w:rPr>
                <w:b/>
              </w:rPr>
            </w:pPr>
            <w:r w:rsidRPr="0048380F">
              <w:rPr>
                <w:b/>
              </w:rPr>
              <w:t>Disclosure of Interest</w:t>
            </w:r>
          </w:p>
        </w:tc>
        <w:tc>
          <w:tcPr>
            <w:tcW w:w="6935" w:type="dxa"/>
            <w:vAlign w:val="center"/>
          </w:tcPr>
          <w:p w14:paraId="0E7E9BC0" w14:textId="77777777" w:rsidR="00647D17" w:rsidRPr="0048380F" w:rsidRDefault="00647D17" w:rsidP="00736FEF">
            <w:pPr>
              <w:spacing w:after="0"/>
            </w:pPr>
            <w:r w:rsidRPr="0048380F">
              <w:t>Nil</w:t>
            </w:r>
            <w:r w:rsidR="0055138F">
              <w:t>.</w:t>
            </w:r>
          </w:p>
        </w:tc>
      </w:tr>
    </w:tbl>
    <w:p w14:paraId="09DB3D26" w14:textId="77777777" w:rsidR="00986F09" w:rsidRPr="00BC603E" w:rsidRDefault="00986F09" w:rsidP="00784893">
      <w:pPr>
        <w:spacing w:before="240" w:after="200" w:line="276" w:lineRule="auto"/>
        <w:jc w:val="left"/>
        <w:rPr>
          <w:b/>
        </w:rPr>
      </w:pPr>
      <w:r w:rsidRPr="00BC603E">
        <w:rPr>
          <w:b/>
        </w:rPr>
        <w:t>OFFICER RECOMMENDATION</w:t>
      </w:r>
    </w:p>
    <w:p w14:paraId="3AC59FAA" w14:textId="77777777" w:rsidR="00986F09" w:rsidRPr="00BC603E" w:rsidRDefault="00986F09" w:rsidP="00986F09">
      <w:pPr>
        <w:rPr>
          <w:b/>
        </w:rPr>
      </w:pPr>
      <w:r w:rsidRPr="00BC603E">
        <w:rPr>
          <w:b/>
        </w:rPr>
        <w:t>That the Audit and Risk Committee Recommend to Council that: -</w:t>
      </w:r>
    </w:p>
    <w:p w14:paraId="4A8B13D3" w14:textId="77777777" w:rsidR="00986F09" w:rsidRPr="00BC603E" w:rsidRDefault="00986F09" w:rsidP="00986F09">
      <w:pPr>
        <w:rPr>
          <w:b/>
        </w:rPr>
      </w:pPr>
      <w:r w:rsidRPr="00BC603E">
        <w:rPr>
          <w:b/>
        </w:rPr>
        <w:t>Council consider the strategies presented in their preparation of the 2019/20 Annual Budget.</w:t>
      </w:r>
    </w:p>
    <w:p w14:paraId="5484620A" w14:textId="68E12BFE" w:rsidR="00986F09" w:rsidRDefault="00986F09" w:rsidP="00986F09">
      <w:pPr>
        <w:jc w:val="right"/>
        <w:rPr>
          <w:b/>
        </w:rPr>
      </w:pPr>
      <w:r w:rsidRPr="00BC603E">
        <w:rPr>
          <w:b/>
        </w:rPr>
        <w:t xml:space="preserve">VOTING REQUIREMENTS – </w:t>
      </w:r>
      <w:r w:rsidRPr="00BC603E">
        <w:t>Simple Majority</w:t>
      </w:r>
    </w:p>
    <w:p w14:paraId="75B1F20C" w14:textId="77777777" w:rsidR="00986F09" w:rsidRPr="00986F09" w:rsidRDefault="00986F09" w:rsidP="00986F09">
      <w:pPr>
        <w:pStyle w:val="NoSpacing"/>
        <w:rPr>
          <w:b/>
          <w:lang w:eastAsia="en-AU"/>
        </w:rPr>
      </w:pPr>
      <w:r w:rsidRPr="00986F09">
        <w:rPr>
          <w:b/>
          <w:lang w:eastAsia="en-AU"/>
        </w:rPr>
        <w:t>R</w:t>
      </w:r>
      <w:r w:rsidR="00A63D4B">
        <w:rPr>
          <w:b/>
          <w:lang w:eastAsia="en-AU"/>
        </w:rPr>
        <w:t>ECOMMENDATION</w:t>
      </w:r>
      <w:r w:rsidRPr="00986F09">
        <w:rPr>
          <w:b/>
          <w:lang w:eastAsia="en-AU"/>
        </w:rPr>
        <w:t>: AR</w:t>
      </w:r>
      <w:r w:rsidR="0043384A">
        <w:rPr>
          <w:b/>
          <w:lang w:eastAsia="en-AU"/>
        </w:rPr>
        <w:t>1</w:t>
      </w:r>
      <w:r>
        <w:rPr>
          <w:b/>
          <w:lang w:eastAsia="en-AU"/>
        </w:rPr>
        <w:t>5</w:t>
      </w:r>
      <w:r w:rsidRPr="00986F09">
        <w:rPr>
          <w:b/>
          <w:lang w:eastAsia="en-AU"/>
        </w:rPr>
        <w:t>-18/19</w:t>
      </w:r>
    </w:p>
    <w:p w14:paraId="469F9D16" w14:textId="77777777" w:rsidR="00986F09" w:rsidRPr="00986F09" w:rsidRDefault="00986F09" w:rsidP="00986F09">
      <w:pPr>
        <w:pStyle w:val="NoSpacing"/>
        <w:rPr>
          <w:b/>
          <w:lang w:eastAsia="en-AU"/>
        </w:rPr>
      </w:pPr>
      <w:r w:rsidRPr="00986F09">
        <w:rPr>
          <w:b/>
          <w:lang w:eastAsia="en-AU"/>
        </w:rPr>
        <w:t xml:space="preserve">MOVED Cr </w:t>
      </w:r>
      <w:r>
        <w:rPr>
          <w:b/>
          <w:lang w:eastAsia="en-AU"/>
        </w:rPr>
        <w:t>Davies</w:t>
      </w:r>
      <w:r w:rsidRPr="00986F09">
        <w:rPr>
          <w:b/>
          <w:lang w:eastAsia="en-AU"/>
        </w:rPr>
        <w:t xml:space="preserve"> SECONDED Cr </w:t>
      </w:r>
      <w:r>
        <w:rPr>
          <w:b/>
          <w:lang w:eastAsia="en-AU"/>
        </w:rPr>
        <w:t>Smith</w:t>
      </w:r>
    </w:p>
    <w:p w14:paraId="745A3007" w14:textId="77777777" w:rsidR="00647D17" w:rsidRPr="0048380F" w:rsidRDefault="00647D17" w:rsidP="00986F09">
      <w:pPr>
        <w:pStyle w:val="NoSpacing"/>
      </w:pPr>
      <w:r>
        <w:t>That the Audit and Risk Committee Recommend to Council that: -</w:t>
      </w:r>
    </w:p>
    <w:p w14:paraId="42F170FB" w14:textId="4BA14B92" w:rsidR="00647D17" w:rsidRPr="0048380F" w:rsidRDefault="00647D17" w:rsidP="00986F09">
      <w:pPr>
        <w:pStyle w:val="NoSpacing"/>
        <w:rPr>
          <w:lang w:eastAsia="en-AU"/>
        </w:rPr>
      </w:pPr>
      <w:r>
        <w:rPr>
          <w:lang w:eastAsia="en-AU"/>
        </w:rPr>
        <w:t>Council</w:t>
      </w:r>
      <w:r w:rsidRPr="0048380F">
        <w:rPr>
          <w:lang w:eastAsia="en-AU"/>
        </w:rPr>
        <w:t xml:space="preserve"> </w:t>
      </w:r>
      <w:r w:rsidR="000E36CC">
        <w:rPr>
          <w:lang w:eastAsia="en-AU"/>
        </w:rPr>
        <w:t xml:space="preserve">consider the </w:t>
      </w:r>
      <w:r w:rsidR="00A63D4B">
        <w:rPr>
          <w:lang w:eastAsia="en-AU"/>
        </w:rPr>
        <w:t>S</w:t>
      </w:r>
      <w:r w:rsidR="000E36CC">
        <w:rPr>
          <w:lang w:eastAsia="en-AU"/>
        </w:rPr>
        <w:t xml:space="preserve">trategies </w:t>
      </w:r>
      <w:r w:rsidR="00A63D4B">
        <w:rPr>
          <w:lang w:eastAsia="en-AU"/>
        </w:rPr>
        <w:t>(</w:t>
      </w:r>
      <w:r w:rsidR="00986F09" w:rsidRPr="002749CE">
        <w:rPr>
          <w:lang w:eastAsia="en-AU"/>
        </w:rPr>
        <w:t>but not limited to</w:t>
      </w:r>
      <w:r w:rsidR="00A63D4B" w:rsidRPr="002749CE">
        <w:rPr>
          <w:lang w:eastAsia="en-AU"/>
        </w:rPr>
        <w:t>)</w:t>
      </w:r>
      <w:r w:rsidR="00986F09" w:rsidRPr="002749CE">
        <w:rPr>
          <w:lang w:eastAsia="en-AU"/>
        </w:rPr>
        <w:t>,</w:t>
      </w:r>
      <w:r w:rsidR="00A63D4B">
        <w:rPr>
          <w:lang w:eastAsia="en-AU"/>
        </w:rPr>
        <w:t xml:space="preserve"> as</w:t>
      </w:r>
      <w:r w:rsidR="00986F09">
        <w:rPr>
          <w:lang w:eastAsia="en-AU"/>
        </w:rPr>
        <w:t xml:space="preserve"> </w:t>
      </w:r>
      <w:r w:rsidR="000E36CC">
        <w:rPr>
          <w:lang w:eastAsia="en-AU"/>
        </w:rPr>
        <w:t>presented</w:t>
      </w:r>
      <w:r w:rsidR="005A5ECF">
        <w:rPr>
          <w:lang w:eastAsia="en-AU"/>
        </w:rPr>
        <w:t xml:space="preserve"> in the Report,</w:t>
      </w:r>
      <w:r w:rsidR="000E36CC">
        <w:rPr>
          <w:lang w:eastAsia="en-AU"/>
        </w:rPr>
        <w:t xml:space="preserve"> in the </w:t>
      </w:r>
      <w:r w:rsidR="00A20AA6">
        <w:rPr>
          <w:lang w:eastAsia="en-AU"/>
        </w:rPr>
        <w:t>preparation</w:t>
      </w:r>
      <w:r w:rsidR="000E36CC">
        <w:rPr>
          <w:lang w:eastAsia="en-AU"/>
        </w:rPr>
        <w:t xml:space="preserve"> of the 2019/20 Annual Budget.</w:t>
      </w:r>
    </w:p>
    <w:p w14:paraId="2E30F2E0" w14:textId="3A9E781D" w:rsidR="00C80881" w:rsidRDefault="00A63D4B" w:rsidP="00C80881">
      <w:pPr>
        <w:pStyle w:val="NoSpacing"/>
        <w:jc w:val="right"/>
        <w:rPr>
          <w:b/>
          <w:lang w:eastAsia="en-AU"/>
        </w:rPr>
      </w:pPr>
      <w:r>
        <w:rPr>
          <w:b/>
          <w:lang w:eastAsia="en-AU"/>
        </w:rPr>
        <w:t xml:space="preserve">RECOMMENDATION </w:t>
      </w:r>
      <w:r w:rsidR="00986F09">
        <w:rPr>
          <w:b/>
          <w:lang w:eastAsia="en-AU"/>
        </w:rPr>
        <w:t>CARRIED 6/0</w:t>
      </w:r>
    </w:p>
    <w:p w14:paraId="6A868746" w14:textId="77777777" w:rsidR="002A3F22" w:rsidRPr="00D76AFB" w:rsidRDefault="002A3F22" w:rsidP="00784893">
      <w:pPr>
        <w:rPr>
          <w:b/>
          <w:lang w:eastAsia="en-AU"/>
        </w:rPr>
      </w:pPr>
      <w:r w:rsidRPr="00D76AFB">
        <w:rPr>
          <w:b/>
          <w:lang w:eastAsia="en-AU"/>
        </w:rPr>
        <w:t>IN BRIEF</w:t>
      </w:r>
    </w:p>
    <w:p w14:paraId="46008B1B" w14:textId="0AC3EEE5" w:rsidR="00647D17" w:rsidRDefault="005B2FDC" w:rsidP="008E1682">
      <w:pPr>
        <w:pStyle w:val="ListParagraph"/>
        <w:numPr>
          <w:ilvl w:val="0"/>
          <w:numId w:val="6"/>
        </w:numPr>
        <w:ind w:left="357" w:hanging="357"/>
        <w:contextualSpacing w:val="0"/>
        <w:rPr>
          <w:lang w:eastAsia="en-AU"/>
        </w:rPr>
      </w:pPr>
      <w:r w:rsidRPr="005B2FDC">
        <w:rPr>
          <w:lang w:eastAsia="en-AU"/>
        </w:rPr>
        <w:t xml:space="preserve">The Management Letter received </w:t>
      </w:r>
      <w:r>
        <w:rPr>
          <w:lang w:eastAsia="en-AU"/>
        </w:rPr>
        <w:t>by the Auditor</w:t>
      </w:r>
      <w:r w:rsidR="00844C1F">
        <w:rPr>
          <w:lang w:eastAsia="en-AU"/>
        </w:rPr>
        <w:t>,</w:t>
      </w:r>
      <w:r>
        <w:rPr>
          <w:lang w:eastAsia="en-AU"/>
        </w:rPr>
        <w:t xml:space="preserve"> highlighted the Operating Ratio and the lack of a Disaster Recovery Program as key issues arising from the Audit.</w:t>
      </w:r>
    </w:p>
    <w:p w14:paraId="1DE55C42" w14:textId="77777777" w:rsidR="00F711D3" w:rsidRDefault="005B2FDC" w:rsidP="008E1682">
      <w:pPr>
        <w:pStyle w:val="ListParagraph"/>
        <w:numPr>
          <w:ilvl w:val="0"/>
          <w:numId w:val="6"/>
        </w:numPr>
        <w:ind w:left="357" w:hanging="357"/>
        <w:contextualSpacing w:val="0"/>
        <w:rPr>
          <w:lang w:eastAsia="en-AU"/>
        </w:rPr>
      </w:pPr>
      <w:r>
        <w:rPr>
          <w:lang w:eastAsia="en-AU"/>
        </w:rPr>
        <w:t>Staff have lis</w:t>
      </w:r>
      <w:r w:rsidR="00B423CC">
        <w:rPr>
          <w:lang w:eastAsia="en-AU"/>
        </w:rPr>
        <w:t>ted strategies for C</w:t>
      </w:r>
      <w:r>
        <w:rPr>
          <w:lang w:eastAsia="en-AU"/>
        </w:rPr>
        <w:t>ouncil to consider in the next Annual Budget process.</w:t>
      </w:r>
    </w:p>
    <w:p w14:paraId="03111477" w14:textId="77777777" w:rsidR="00647D17" w:rsidRPr="0048380F" w:rsidRDefault="00647D17" w:rsidP="00784893">
      <w:pPr>
        <w:spacing w:before="240"/>
        <w:jc w:val="left"/>
        <w:rPr>
          <w:b/>
          <w:lang w:eastAsia="en-AU"/>
        </w:rPr>
      </w:pPr>
      <w:r w:rsidRPr="0048380F">
        <w:rPr>
          <w:b/>
          <w:lang w:eastAsia="en-AU"/>
        </w:rPr>
        <w:t>MATTER FOR CONSIDERATION</w:t>
      </w:r>
    </w:p>
    <w:p w14:paraId="414ACD75" w14:textId="77777777" w:rsidR="00647D17" w:rsidRDefault="00A20AA6" w:rsidP="00C80881">
      <w:pPr>
        <w:rPr>
          <w:lang w:eastAsia="en-AU"/>
        </w:rPr>
      </w:pPr>
      <w:r>
        <w:rPr>
          <w:lang w:eastAsia="en-AU"/>
        </w:rPr>
        <w:t xml:space="preserve">Issues raised in the 2018 Management Letter and Strategies to </w:t>
      </w:r>
      <w:r w:rsidR="00505C97">
        <w:rPr>
          <w:lang w:eastAsia="en-AU"/>
        </w:rPr>
        <w:t xml:space="preserve">be </w:t>
      </w:r>
      <w:r>
        <w:rPr>
          <w:lang w:eastAsia="en-AU"/>
        </w:rPr>
        <w:t>consider</w:t>
      </w:r>
      <w:r w:rsidR="009D41BD">
        <w:rPr>
          <w:lang w:eastAsia="en-AU"/>
        </w:rPr>
        <w:t>ed</w:t>
      </w:r>
      <w:r>
        <w:rPr>
          <w:lang w:eastAsia="en-AU"/>
        </w:rPr>
        <w:t xml:space="preserve"> in the next Annual Budget.</w:t>
      </w:r>
    </w:p>
    <w:p w14:paraId="6DB8CC22" w14:textId="77777777" w:rsidR="00647D17" w:rsidRPr="0048380F" w:rsidRDefault="00647D17" w:rsidP="00647D17">
      <w:pPr>
        <w:rPr>
          <w:b/>
          <w:lang w:eastAsia="en-AU"/>
        </w:rPr>
      </w:pPr>
      <w:r w:rsidRPr="0048380F">
        <w:rPr>
          <w:b/>
          <w:lang w:eastAsia="en-AU"/>
        </w:rPr>
        <w:t>BACKGROUND</w:t>
      </w:r>
    </w:p>
    <w:p w14:paraId="657C21E5" w14:textId="22EE7D54" w:rsidR="000E36CC" w:rsidRDefault="000E36CC" w:rsidP="000E36CC">
      <w:pPr>
        <w:rPr>
          <w:rFonts w:ascii="Arial" w:hAnsi="Arial" w:cs="Arial"/>
          <w:color w:val="000000"/>
        </w:rPr>
      </w:pPr>
      <w:r>
        <w:rPr>
          <w:lang w:eastAsia="en-AU"/>
        </w:rPr>
        <w:t xml:space="preserve">In the Audit and Risk Committee Terms of Reference </w:t>
      </w:r>
      <w:r>
        <w:rPr>
          <w:rFonts w:ascii="Arial" w:hAnsi="Arial" w:cs="Arial"/>
          <w:bCs/>
          <w:color w:val="000000"/>
        </w:rPr>
        <w:t xml:space="preserve">7.7 External Audit </w:t>
      </w:r>
      <w:r w:rsidRPr="000E36CC">
        <w:rPr>
          <w:rFonts w:ascii="Arial" w:hAnsi="Arial" w:cs="Arial"/>
          <w:color w:val="000000"/>
        </w:rPr>
        <w:t>(</w:t>
      </w:r>
      <w:r w:rsidR="00DC2AFD">
        <w:rPr>
          <w:rFonts w:ascii="Arial" w:hAnsi="Arial" w:cs="Arial"/>
          <w:color w:val="000000"/>
        </w:rPr>
        <w:t>g</w:t>
      </w:r>
      <w:r w:rsidRPr="000E36CC">
        <w:rPr>
          <w:rFonts w:ascii="Arial" w:hAnsi="Arial" w:cs="Arial"/>
          <w:color w:val="000000"/>
        </w:rPr>
        <w:t>)</w:t>
      </w:r>
      <w:r>
        <w:rPr>
          <w:rFonts w:ascii="Arial" w:hAnsi="Arial" w:cs="Arial"/>
          <w:color w:val="000000"/>
        </w:rPr>
        <w:t>,</w:t>
      </w:r>
      <w:r w:rsidRPr="000E36CC">
        <w:rPr>
          <w:rFonts w:ascii="Arial" w:hAnsi="Arial" w:cs="Arial"/>
          <w:color w:val="000000"/>
        </w:rPr>
        <w:t xml:space="preserve"> </w:t>
      </w:r>
      <w:r>
        <w:rPr>
          <w:rFonts w:ascii="Arial" w:hAnsi="Arial" w:cs="Arial"/>
          <w:color w:val="000000"/>
        </w:rPr>
        <w:t>t</w:t>
      </w:r>
      <w:r w:rsidRPr="000E36CC">
        <w:rPr>
          <w:rFonts w:ascii="Arial" w:hAnsi="Arial" w:cs="Arial"/>
          <w:color w:val="000000"/>
        </w:rPr>
        <w:t xml:space="preserve">he Audit and Risk Committee is to review the report to the Chief Executive Officer and </w:t>
      </w:r>
      <w:r w:rsidR="005A5ECF">
        <w:rPr>
          <w:rFonts w:ascii="Arial" w:hAnsi="Arial" w:cs="Arial"/>
          <w:color w:val="000000"/>
        </w:rPr>
        <w:t>M</w:t>
      </w:r>
      <w:r w:rsidRPr="000E36CC">
        <w:rPr>
          <w:rFonts w:ascii="Arial" w:hAnsi="Arial" w:cs="Arial"/>
          <w:color w:val="000000"/>
        </w:rPr>
        <w:t xml:space="preserve">anagement’s response to the External </w:t>
      </w:r>
      <w:r w:rsidR="0069443F">
        <w:rPr>
          <w:rFonts w:ascii="Arial" w:hAnsi="Arial" w:cs="Arial"/>
          <w:color w:val="000000"/>
        </w:rPr>
        <w:t>A</w:t>
      </w:r>
      <w:r w:rsidRPr="000E36CC">
        <w:rPr>
          <w:rFonts w:ascii="Arial" w:hAnsi="Arial" w:cs="Arial"/>
          <w:color w:val="000000"/>
        </w:rPr>
        <w:t xml:space="preserve">uditor’s findings and recommendations. </w:t>
      </w:r>
    </w:p>
    <w:p w14:paraId="662D3D9C" w14:textId="0F67EABF" w:rsidR="000E36CC" w:rsidRPr="000E36CC" w:rsidRDefault="000E36CC" w:rsidP="00784893">
      <w:pPr>
        <w:spacing w:before="240"/>
        <w:rPr>
          <w:lang w:eastAsia="en-AU"/>
        </w:rPr>
      </w:pPr>
      <w:r>
        <w:rPr>
          <w:rFonts w:ascii="Arial" w:hAnsi="Arial" w:cs="Arial"/>
          <w:color w:val="000000"/>
        </w:rPr>
        <w:t>On the 10</w:t>
      </w:r>
      <w:r w:rsidRPr="000E36CC">
        <w:rPr>
          <w:rFonts w:ascii="Arial" w:hAnsi="Arial" w:cs="Arial"/>
          <w:color w:val="000000"/>
          <w:vertAlign w:val="superscript"/>
        </w:rPr>
        <w:t>th</w:t>
      </w:r>
      <w:r>
        <w:rPr>
          <w:rFonts w:ascii="Arial" w:hAnsi="Arial" w:cs="Arial"/>
          <w:color w:val="000000"/>
        </w:rPr>
        <w:t xml:space="preserve"> December 2018 Shire Auditor Greg Godwin presented his</w:t>
      </w:r>
      <w:r w:rsidR="005A5ECF">
        <w:rPr>
          <w:rFonts w:ascii="Arial" w:hAnsi="Arial" w:cs="Arial"/>
          <w:color w:val="000000"/>
        </w:rPr>
        <w:t xml:space="preserve"> Audit Report and M</w:t>
      </w:r>
      <w:r>
        <w:rPr>
          <w:rFonts w:ascii="Arial" w:hAnsi="Arial" w:cs="Arial"/>
          <w:color w:val="000000"/>
        </w:rPr>
        <w:t xml:space="preserve">anagement </w:t>
      </w:r>
      <w:r w:rsidR="005A5ECF">
        <w:rPr>
          <w:rFonts w:ascii="Arial" w:hAnsi="Arial" w:cs="Arial"/>
          <w:color w:val="000000"/>
        </w:rPr>
        <w:t>L</w:t>
      </w:r>
      <w:r>
        <w:rPr>
          <w:rFonts w:ascii="Arial" w:hAnsi="Arial" w:cs="Arial"/>
          <w:color w:val="000000"/>
        </w:rPr>
        <w:t xml:space="preserve">etter </w:t>
      </w:r>
      <w:r w:rsidR="008E24D7">
        <w:rPr>
          <w:rFonts w:ascii="Arial" w:hAnsi="Arial" w:cs="Arial"/>
          <w:color w:val="000000"/>
        </w:rPr>
        <w:t>to Shire President Wayne Davies and a copy to C</w:t>
      </w:r>
      <w:r w:rsidR="0069443F">
        <w:rPr>
          <w:rFonts w:ascii="Arial" w:hAnsi="Arial" w:cs="Arial"/>
          <w:color w:val="000000"/>
        </w:rPr>
        <w:t xml:space="preserve">hief </w:t>
      </w:r>
      <w:r w:rsidR="008E24D7">
        <w:rPr>
          <w:rFonts w:ascii="Arial" w:hAnsi="Arial" w:cs="Arial"/>
          <w:color w:val="000000"/>
        </w:rPr>
        <w:t>E</w:t>
      </w:r>
      <w:r w:rsidR="0069443F">
        <w:rPr>
          <w:rFonts w:ascii="Arial" w:hAnsi="Arial" w:cs="Arial"/>
          <w:color w:val="000000"/>
        </w:rPr>
        <w:t xml:space="preserve">xecutive </w:t>
      </w:r>
      <w:r w:rsidR="008E24D7">
        <w:rPr>
          <w:rFonts w:ascii="Arial" w:hAnsi="Arial" w:cs="Arial"/>
          <w:color w:val="000000"/>
        </w:rPr>
        <w:t>O</w:t>
      </w:r>
      <w:r w:rsidR="0069443F">
        <w:rPr>
          <w:rFonts w:ascii="Arial" w:hAnsi="Arial" w:cs="Arial"/>
          <w:color w:val="000000"/>
        </w:rPr>
        <w:t>fficer</w:t>
      </w:r>
      <w:r w:rsidR="005A5ECF">
        <w:rPr>
          <w:rFonts w:ascii="Arial" w:hAnsi="Arial" w:cs="Arial"/>
          <w:color w:val="000000"/>
        </w:rPr>
        <w:t>.</w:t>
      </w:r>
    </w:p>
    <w:p w14:paraId="70A16754" w14:textId="77777777" w:rsidR="00647D17" w:rsidRPr="0048380F" w:rsidRDefault="00EC1A91" w:rsidP="00784893">
      <w:pPr>
        <w:tabs>
          <w:tab w:val="left" w:pos="3540"/>
        </w:tabs>
        <w:spacing w:before="240"/>
        <w:rPr>
          <w:b/>
          <w:lang w:eastAsia="en-AU"/>
        </w:rPr>
      </w:pPr>
      <w:r>
        <w:rPr>
          <w:b/>
          <w:lang w:eastAsia="en-AU"/>
        </w:rPr>
        <w:t>STATUTORY ENVIRONMENT</w:t>
      </w:r>
    </w:p>
    <w:p w14:paraId="7B0603AA" w14:textId="77777777" w:rsidR="00647D17" w:rsidRDefault="0091592D" w:rsidP="00647D17">
      <w:pPr>
        <w:rPr>
          <w:lang w:eastAsia="en-AU"/>
        </w:rPr>
      </w:pPr>
      <w:r w:rsidRPr="0091592D">
        <w:rPr>
          <w:lang w:eastAsia="en-AU"/>
        </w:rPr>
        <w:t>Local Government Act 1995 Section 7.12A (2) &amp; (3)</w:t>
      </w:r>
      <w:r w:rsidR="00A356E3">
        <w:rPr>
          <w:lang w:eastAsia="en-AU"/>
        </w:rPr>
        <w:t>.</w:t>
      </w:r>
    </w:p>
    <w:p w14:paraId="30C77E3B" w14:textId="324C4D10" w:rsidR="00647D17" w:rsidRPr="0048380F" w:rsidRDefault="00647D17" w:rsidP="00784893">
      <w:pPr>
        <w:spacing w:before="240"/>
        <w:rPr>
          <w:b/>
          <w:lang w:eastAsia="en-AU"/>
        </w:rPr>
      </w:pPr>
      <w:r w:rsidRPr="0048380F">
        <w:rPr>
          <w:b/>
          <w:lang w:eastAsia="en-AU"/>
        </w:rPr>
        <w:t>POLICY IMPLICATIONS</w:t>
      </w:r>
    </w:p>
    <w:p w14:paraId="4E4A75C1" w14:textId="042FA174" w:rsidR="0069443F" w:rsidRDefault="00A20AA6" w:rsidP="00BC603E">
      <w:pPr>
        <w:rPr>
          <w:rFonts w:ascii="Arial" w:hAnsi="Arial" w:cs="Arial"/>
          <w:color w:val="000000"/>
        </w:rPr>
      </w:pPr>
      <w:r>
        <w:rPr>
          <w:lang w:eastAsia="en-AU"/>
        </w:rPr>
        <w:t xml:space="preserve">Audit and Risk Committee Terms of Reference </w:t>
      </w:r>
      <w:r>
        <w:rPr>
          <w:rFonts w:ascii="Arial" w:hAnsi="Arial" w:cs="Arial"/>
          <w:bCs/>
          <w:color w:val="000000"/>
        </w:rPr>
        <w:t xml:space="preserve">7.7 External Audit </w:t>
      </w:r>
      <w:r w:rsidRPr="000E36CC">
        <w:rPr>
          <w:rFonts w:ascii="Arial" w:hAnsi="Arial" w:cs="Arial"/>
          <w:color w:val="000000"/>
        </w:rPr>
        <w:t>(h)</w:t>
      </w:r>
      <w:r>
        <w:rPr>
          <w:rFonts w:ascii="Arial" w:hAnsi="Arial" w:cs="Arial"/>
          <w:color w:val="000000"/>
        </w:rPr>
        <w:t>,</w:t>
      </w:r>
      <w:r w:rsidRPr="000E36CC">
        <w:rPr>
          <w:rFonts w:ascii="Arial" w:hAnsi="Arial" w:cs="Arial"/>
          <w:color w:val="000000"/>
        </w:rPr>
        <w:t xml:space="preserve"> </w:t>
      </w:r>
      <w:r>
        <w:rPr>
          <w:rFonts w:ascii="Arial" w:hAnsi="Arial" w:cs="Arial"/>
          <w:color w:val="000000"/>
        </w:rPr>
        <w:t>t</w:t>
      </w:r>
      <w:r w:rsidRPr="000E36CC">
        <w:rPr>
          <w:rFonts w:ascii="Arial" w:hAnsi="Arial" w:cs="Arial"/>
          <w:color w:val="000000"/>
        </w:rPr>
        <w:t xml:space="preserve">he Audit and Risk Committee is to review the report to the Chief Executive Officer and management’s response to the External auditor’s findings and recommendations. </w:t>
      </w:r>
    </w:p>
    <w:p w14:paraId="32519B9C" w14:textId="77777777" w:rsidR="00784893" w:rsidRDefault="00784893" w:rsidP="00BC603E">
      <w:pPr>
        <w:rPr>
          <w:rFonts w:ascii="Arial" w:hAnsi="Arial" w:cs="Arial"/>
          <w:color w:val="000000"/>
        </w:rPr>
      </w:pPr>
    </w:p>
    <w:p w14:paraId="3D54733A" w14:textId="77777777" w:rsidR="00647D17" w:rsidRPr="0048380F" w:rsidRDefault="00647D17" w:rsidP="00647D17">
      <w:pPr>
        <w:rPr>
          <w:b/>
          <w:lang w:eastAsia="en-AU"/>
        </w:rPr>
      </w:pPr>
      <w:r w:rsidRPr="0048380F">
        <w:rPr>
          <w:b/>
          <w:lang w:eastAsia="en-AU"/>
        </w:rPr>
        <w:lastRenderedPageBreak/>
        <w:t>FINANCIAL IMPLICATIONS</w:t>
      </w:r>
    </w:p>
    <w:p w14:paraId="6BD5579A" w14:textId="77777777" w:rsidR="00A20AA6" w:rsidRDefault="00A20AA6" w:rsidP="00647D17">
      <w:pPr>
        <w:rPr>
          <w:lang w:eastAsia="en-AU"/>
        </w:rPr>
      </w:pPr>
      <w:r>
        <w:rPr>
          <w:lang w:eastAsia="en-AU"/>
        </w:rPr>
        <w:t>No direct financial implications</w:t>
      </w:r>
      <w:r w:rsidR="00505C97">
        <w:rPr>
          <w:lang w:eastAsia="en-AU"/>
        </w:rPr>
        <w:t>,</w:t>
      </w:r>
      <w:r>
        <w:rPr>
          <w:lang w:eastAsia="en-AU"/>
        </w:rPr>
        <w:t xml:space="preserve"> however each strategy will have an impact on future years if undertaken.</w:t>
      </w:r>
    </w:p>
    <w:p w14:paraId="728E9F7C" w14:textId="77777777" w:rsidR="00647D17" w:rsidRPr="0048380F" w:rsidRDefault="00647D17" w:rsidP="00784893">
      <w:pPr>
        <w:spacing w:before="240"/>
        <w:rPr>
          <w:b/>
          <w:lang w:eastAsia="en-AU"/>
        </w:rPr>
      </w:pPr>
      <w:r w:rsidRPr="0048380F">
        <w:rPr>
          <w:b/>
          <w:lang w:eastAsia="en-AU"/>
        </w:rPr>
        <w:t>STRATEGIC IMPLICATIONS – Strategic Community Plan 2017 - 2027</w:t>
      </w:r>
    </w:p>
    <w:p w14:paraId="648951A7" w14:textId="77777777" w:rsidR="00647D17" w:rsidRPr="0048380F" w:rsidRDefault="00647D17" w:rsidP="00647D17">
      <w:pPr>
        <w:rPr>
          <w:rFonts w:ascii="Calibri Light" w:hAnsi="Calibri Light" w:cs="Arial"/>
          <w:b/>
          <w:color w:val="CD4A02"/>
          <w:spacing w:val="20"/>
          <w:lang w:val="en-US"/>
        </w:rPr>
      </w:pPr>
      <w:r w:rsidRPr="0048380F">
        <w:rPr>
          <w:rFonts w:ascii="Calibri Light" w:hAnsi="Calibri Light" w:cs="Arial"/>
          <w:b/>
          <w:color w:val="CD4A02"/>
          <w:spacing w:val="20"/>
          <w:lang w:val="en-US"/>
        </w:rPr>
        <w:t>Governance Objective: Strong governance and community engagement</w:t>
      </w:r>
    </w:p>
    <w:tbl>
      <w:tblPr>
        <w:tblW w:w="9498" w:type="dxa"/>
        <w:tblInd w:w="-5" w:type="dxa"/>
        <w:tblLook w:val="04A0" w:firstRow="1" w:lastRow="0" w:firstColumn="1" w:lastColumn="0" w:noHBand="0" w:noVBand="1"/>
      </w:tblPr>
      <w:tblGrid>
        <w:gridCol w:w="794"/>
        <w:gridCol w:w="8704"/>
      </w:tblGrid>
      <w:tr w:rsidR="00647D17" w:rsidRPr="0048380F" w14:paraId="2298CCE7" w14:textId="77777777" w:rsidTr="00736FEF">
        <w:trPr>
          <w:tblHeader/>
        </w:trPr>
        <w:tc>
          <w:tcPr>
            <w:tcW w:w="7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D4A02"/>
          </w:tcPr>
          <w:p w14:paraId="030E6C62" w14:textId="77777777" w:rsidR="00647D17" w:rsidRPr="0048380F" w:rsidRDefault="00647D17" w:rsidP="00736FEF">
            <w:pPr>
              <w:spacing w:before="40" w:after="40"/>
              <w:ind w:left="-57"/>
              <w:jc w:val="center"/>
              <w:rPr>
                <w:rFonts w:ascii="Calibri Light" w:hAnsi="Calibri Light"/>
                <w:b/>
                <w:bCs/>
                <w:caps/>
                <w:color w:val="FFFFFF" w:themeColor="background1"/>
                <w:lang w:eastAsia="en-AU"/>
              </w:rPr>
            </w:pPr>
            <w:r w:rsidRPr="0048380F">
              <w:rPr>
                <w:rFonts w:ascii="Calibri Light" w:hAnsi="Calibri Light"/>
                <w:b/>
                <w:bCs/>
                <w:caps/>
                <w:color w:val="FFFFFF" w:themeColor="background1"/>
                <w:lang w:eastAsia="en-AU"/>
              </w:rPr>
              <w:t xml:space="preserve">Item </w:t>
            </w:r>
          </w:p>
        </w:tc>
        <w:tc>
          <w:tcPr>
            <w:tcW w:w="87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D4A02"/>
          </w:tcPr>
          <w:p w14:paraId="5B60909D" w14:textId="77777777" w:rsidR="00647D17" w:rsidRPr="0048380F" w:rsidRDefault="00647D17" w:rsidP="00736FEF">
            <w:pPr>
              <w:spacing w:before="40" w:after="40"/>
              <w:jc w:val="center"/>
              <w:rPr>
                <w:rFonts w:ascii="Calibri Light" w:hAnsi="Calibri Light"/>
                <w:b/>
                <w:bCs/>
                <w:caps/>
                <w:color w:val="FFFFFF" w:themeColor="background1"/>
                <w:lang w:eastAsia="en-AU"/>
              </w:rPr>
            </w:pPr>
            <w:r w:rsidRPr="0048380F">
              <w:rPr>
                <w:rFonts w:ascii="Calibri Light" w:hAnsi="Calibri Light"/>
                <w:b/>
                <w:bCs/>
                <w:caps/>
                <w:color w:val="FFFFFF" w:themeColor="background1"/>
                <w:lang w:eastAsia="en-AU"/>
              </w:rPr>
              <w:t>Outcomes and Strategies</w:t>
            </w:r>
          </w:p>
        </w:tc>
      </w:tr>
      <w:tr w:rsidR="00647D17" w:rsidRPr="0048380F" w14:paraId="25E5D83F" w14:textId="77777777" w:rsidTr="00736FEF">
        <w:tc>
          <w:tcPr>
            <w:tcW w:w="7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ED9C8"/>
          </w:tcPr>
          <w:p w14:paraId="5AF979AE" w14:textId="77777777" w:rsidR="00647D17" w:rsidRPr="0048380F" w:rsidRDefault="00647D17" w:rsidP="00736FEF">
            <w:pPr>
              <w:spacing w:before="40" w:after="40"/>
              <w:jc w:val="left"/>
              <w:rPr>
                <w:rFonts w:ascii="Calibri Light" w:hAnsi="Calibri Light"/>
                <w:lang w:eastAsia="en-AU"/>
              </w:rPr>
            </w:pPr>
            <w:r w:rsidRPr="0048380F">
              <w:rPr>
                <w:rFonts w:ascii="Calibri Light" w:hAnsi="Calibri Light"/>
                <w:lang w:eastAsia="en-AU"/>
              </w:rPr>
              <w:t>G1</w:t>
            </w:r>
          </w:p>
        </w:tc>
        <w:tc>
          <w:tcPr>
            <w:tcW w:w="87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ED9C8"/>
          </w:tcPr>
          <w:p w14:paraId="2FBDF828" w14:textId="77777777" w:rsidR="00647D17" w:rsidRPr="0048380F" w:rsidRDefault="00647D17" w:rsidP="00736FEF">
            <w:pPr>
              <w:spacing w:before="40" w:after="40"/>
              <w:jc w:val="left"/>
              <w:rPr>
                <w:rFonts w:ascii="Calibri Light" w:hAnsi="Calibri Light"/>
                <w:lang w:eastAsia="en-AU"/>
              </w:rPr>
            </w:pPr>
            <w:r w:rsidRPr="0048380F">
              <w:rPr>
                <w:rFonts w:ascii="Calibri Light" w:hAnsi="Calibri Light"/>
                <w:lang w:eastAsia="en-AU"/>
              </w:rPr>
              <w:t>Robust Integrated Planning and Reporting (IPR)</w:t>
            </w:r>
          </w:p>
        </w:tc>
      </w:tr>
      <w:tr w:rsidR="00647D17" w:rsidRPr="0048380F" w14:paraId="23C5443E" w14:textId="77777777" w:rsidTr="00736FEF">
        <w:tc>
          <w:tcPr>
            <w:tcW w:w="7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A5A7D3" w14:textId="77777777" w:rsidR="00647D17" w:rsidRPr="0048380F" w:rsidRDefault="00647D17" w:rsidP="00736FEF">
            <w:pPr>
              <w:spacing w:before="40" w:after="40"/>
              <w:jc w:val="left"/>
              <w:rPr>
                <w:rFonts w:ascii="Calibri Light" w:hAnsi="Calibri Light"/>
                <w:lang w:eastAsia="en-AU"/>
              </w:rPr>
            </w:pPr>
            <w:r w:rsidRPr="0048380F">
              <w:rPr>
                <w:rFonts w:ascii="Calibri Light" w:hAnsi="Calibri Light"/>
                <w:lang w:eastAsia="en-AU"/>
              </w:rPr>
              <w:t>G1.1</w:t>
            </w:r>
          </w:p>
        </w:tc>
        <w:tc>
          <w:tcPr>
            <w:tcW w:w="87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2439AB" w14:textId="77777777" w:rsidR="00647D17" w:rsidRPr="0048380F" w:rsidRDefault="00647D17" w:rsidP="00736FEF">
            <w:pPr>
              <w:spacing w:before="40" w:after="40"/>
              <w:jc w:val="left"/>
              <w:rPr>
                <w:rFonts w:ascii="Calibri Light" w:hAnsi="Calibri Light"/>
                <w:lang w:eastAsia="en-AU"/>
              </w:rPr>
            </w:pPr>
            <w:r w:rsidRPr="0048380F">
              <w:rPr>
                <w:rFonts w:ascii="Calibri Light" w:hAnsi="Calibri Light"/>
                <w:lang w:eastAsia="en-AU"/>
              </w:rPr>
              <w:t>Continual improvement in IPR, transparency and accountability</w:t>
            </w:r>
          </w:p>
        </w:tc>
      </w:tr>
    </w:tbl>
    <w:p w14:paraId="61D7C04F" w14:textId="77777777" w:rsidR="00647D17" w:rsidRPr="0048380F" w:rsidRDefault="00647D17" w:rsidP="00647D17">
      <w:pPr>
        <w:spacing w:before="120"/>
        <w:rPr>
          <w:b/>
          <w:lang w:eastAsia="en-AU"/>
        </w:rPr>
      </w:pPr>
      <w:r w:rsidRPr="0048380F">
        <w:rPr>
          <w:b/>
          <w:lang w:eastAsia="en-AU"/>
        </w:rPr>
        <w:t>COMMUNITY CONSULTATION</w:t>
      </w:r>
    </w:p>
    <w:p w14:paraId="2CF982F9" w14:textId="77777777" w:rsidR="00647D17" w:rsidRDefault="00647D17" w:rsidP="00647D17">
      <w:pPr>
        <w:rPr>
          <w:rFonts w:cstheme="minorHAnsi"/>
          <w:lang w:eastAsia="en-AU"/>
        </w:rPr>
      </w:pPr>
      <w:r w:rsidRPr="0048380F">
        <w:rPr>
          <w:rFonts w:cstheme="minorHAnsi"/>
          <w:lang w:eastAsia="en-AU"/>
        </w:rPr>
        <w:t>N/A</w:t>
      </w:r>
    </w:p>
    <w:p w14:paraId="7B224FFD" w14:textId="77777777" w:rsidR="00647D17" w:rsidRPr="0048380F" w:rsidRDefault="00647D17" w:rsidP="00647D17">
      <w:pPr>
        <w:rPr>
          <w:rFonts w:cstheme="minorHAnsi"/>
          <w:b/>
          <w:lang w:eastAsia="en-AU"/>
        </w:rPr>
      </w:pPr>
      <w:r w:rsidRPr="0048380F">
        <w:rPr>
          <w:rFonts w:cstheme="minorHAnsi"/>
          <w:b/>
          <w:lang w:eastAsia="en-AU"/>
        </w:rPr>
        <w:t>RISK ASSESSMENT – Risk Management Policy and Risk Management Governance Framework Applicable.</w:t>
      </w:r>
    </w:p>
    <w:p w14:paraId="6E638C53" w14:textId="77777777" w:rsidR="00647D17" w:rsidRPr="004A1C41" w:rsidRDefault="00647D17" w:rsidP="00DD5E99">
      <w:pPr>
        <w:rPr>
          <w:rFonts w:cstheme="minorHAnsi"/>
          <w:lang w:eastAsia="en-AU"/>
        </w:rPr>
      </w:pPr>
      <w:r w:rsidRPr="004A1C41">
        <w:rPr>
          <w:rFonts w:cstheme="minorHAnsi"/>
          <w:lang w:eastAsia="en-AU"/>
        </w:rPr>
        <w:t xml:space="preserve">Financial – Risk Matrix Rating is considered as </w:t>
      </w:r>
      <w:r w:rsidR="00A20AA6" w:rsidRPr="004A1C41">
        <w:rPr>
          <w:rFonts w:cstheme="minorHAnsi"/>
          <w:lang w:eastAsia="en-AU"/>
        </w:rPr>
        <w:t>Low Risk.</w:t>
      </w:r>
      <w:r w:rsidR="00DD5E99">
        <w:rPr>
          <w:rFonts w:cstheme="minorHAnsi"/>
          <w:lang w:eastAsia="en-AU"/>
        </w:rPr>
        <w:t xml:space="preserve"> </w:t>
      </w:r>
      <w:r w:rsidR="00A20AA6" w:rsidRPr="004A1C41">
        <w:rPr>
          <w:rFonts w:cstheme="minorHAnsi"/>
          <w:lang w:eastAsia="en-AU"/>
        </w:rPr>
        <w:t xml:space="preserve"> Strategies identified are to improve the financial position of the Shire.</w:t>
      </w:r>
    </w:p>
    <w:p w14:paraId="7C0B503F" w14:textId="77777777" w:rsidR="00647D17" w:rsidRPr="004A1C41" w:rsidRDefault="00647D17" w:rsidP="00077080">
      <w:pPr>
        <w:rPr>
          <w:rFonts w:cstheme="minorHAnsi"/>
          <w:lang w:eastAsia="en-AU"/>
        </w:rPr>
      </w:pPr>
      <w:r w:rsidRPr="004A1C41">
        <w:rPr>
          <w:rFonts w:cstheme="minorHAnsi"/>
          <w:lang w:eastAsia="en-AU"/>
        </w:rPr>
        <w:t>Health – Risk Matrix Rating is considered as Low Risk.</w:t>
      </w:r>
    </w:p>
    <w:p w14:paraId="59128A14" w14:textId="77777777" w:rsidR="00647D17" w:rsidRPr="004A1C41" w:rsidRDefault="00647D17" w:rsidP="00077080">
      <w:pPr>
        <w:rPr>
          <w:rFonts w:cstheme="minorHAnsi"/>
          <w:lang w:eastAsia="en-AU"/>
        </w:rPr>
      </w:pPr>
      <w:r w:rsidRPr="004A1C41">
        <w:rPr>
          <w:rFonts w:cstheme="minorHAnsi"/>
          <w:lang w:eastAsia="en-AU"/>
        </w:rPr>
        <w:t>Reputation – Risk Matrix Rat</w:t>
      </w:r>
      <w:r w:rsidR="00A356E3">
        <w:rPr>
          <w:rFonts w:cstheme="minorHAnsi"/>
          <w:lang w:eastAsia="en-AU"/>
        </w:rPr>
        <w:t>ing is considered as Low Risk.</w:t>
      </w:r>
    </w:p>
    <w:p w14:paraId="37481196" w14:textId="77777777" w:rsidR="00647D17" w:rsidRPr="004A1C41" w:rsidRDefault="00647D17" w:rsidP="00077080">
      <w:pPr>
        <w:rPr>
          <w:rFonts w:cstheme="minorHAnsi"/>
          <w:lang w:eastAsia="en-AU"/>
        </w:rPr>
      </w:pPr>
      <w:r w:rsidRPr="00FB6753">
        <w:rPr>
          <w:rFonts w:cstheme="minorHAnsi"/>
          <w:lang w:eastAsia="en-AU"/>
        </w:rPr>
        <w:t>Operation – Risk Matrix Rating considered Low Risk.</w:t>
      </w:r>
      <w:r w:rsidR="00DD5E99">
        <w:rPr>
          <w:rFonts w:cstheme="minorHAnsi"/>
          <w:lang w:eastAsia="en-AU"/>
        </w:rPr>
        <w:t xml:space="preserve"> </w:t>
      </w:r>
      <w:r w:rsidR="00A20AA6" w:rsidRPr="00FB6753">
        <w:rPr>
          <w:rFonts w:cstheme="minorHAnsi"/>
          <w:lang w:eastAsia="en-AU"/>
        </w:rPr>
        <w:t xml:space="preserve"> Some stra</w:t>
      </w:r>
      <w:r w:rsidR="004A1C41" w:rsidRPr="00FB6753">
        <w:rPr>
          <w:rFonts w:cstheme="minorHAnsi"/>
          <w:lang w:eastAsia="en-AU"/>
        </w:rPr>
        <w:t>tegies may have an impact on operations if undertaken</w:t>
      </w:r>
      <w:r w:rsidR="004A1C41" w:rsidRPr="004A1C41">
        <w:rPr>
          <w:rFonts w:cstheme="minorHAnsi"/>
          <w:lang w:eastAsia="en-AU"/>
        </w:rPr>
        <w:t>.</w:t>
      </w:r>
    </w:p>
    <w:p w14:paraId="62D765AE" w14:textId="77777777" w:rsidR="00647D17" w:rsidRPr="00843C40" w:rsidRDefault="00647D17" w:rsidP="00077080">
      <w:pPr>
        <w:rPr>
          <w:rFonts w:cstheme="minorHAnsi"/>
          <w:lang w:eastAsia="en-AU"/>
        </w:rPr>
      </w:pPr>
      <w:r w:rsidRPr="004A1C41">
        <w:rPr>
          <w:rFonts w:cstheme="minorHAnsi"/>
          <w:lang w:eastAsia="en-AU"/>
        </w:rPr>
        <w:t>Natural Environment – Risk Matrix Rating is considered as Low Risk.</w:t>
      </w:r>
    </w:p>
    <w:p w14:paraId="7C64BB45" w14:textId="77777777" w:rsidR="00647D17" w:rsidRPr="0048380F" w:rsidRDefault="00647D17" w:rsidP="00647D17">
      <w:pPr>
        <w:rPr>
          <w:b/>
          <w:lang w:eastAsia="en-AU"/>
        </w:rPr>
      </w:pPr>
      <w:r w:rsidRPr="0048380F">
        <w:rPr>
          <w:b/>
          <w:lang w:eastAsia="en-AU"/>
        </w:rPr>
        <w:t>COMMENT</w:t>
      </w:r>
    </w:p>
    <w:p w14:paraId="3F7137F5" w14:textId="77777777" w:rsidR="006A67FD" w:rsidRDefault="006A67FD" w:rsidP="00B261F9">
      <w:pPr>
        <w:spacing w:after="200" w:line="276" w:lineRule="auto"/>
      </w:pPr>
      <w:r>
        <w:t>Following the Audit of the 2017/18 Financial Statements and the issues raised in the</w:t>
      </w:r>
      <w:r w:rsidR="0091592D">
        <w:t xml:space="preserve"> Auditor’s</w:t>
      </w:r>
      <w:r>
        <w:t xml:space="preserve"> Management Letter</w:t>
      </w:r>
      <w:r w:rsidR="00DD5E99">
        <w:t>,</w:t>
      </w:r>
      <w:r>
        <w:t xml:space="preserve"> </w:t>
      </w:r>
      <w:r w:rsidR="0091592D">
        <w:t xml:space="preserve">Executive </w:t>
      </w:r>
      <w:r>
        <w:t xml:space="preserve">Staff have </w:t>
      </w:r>
      <w:r w:rsidR="0091592D">
        <w:t>prepared</w:t>
      </w:r>
      <w:r>
        <w:t xml:space="preserve"> the below strategies for consideration by the </w:t>
      </w:r>
      <w:r w:rsidR="0091592D">
        <w:t xml:space="preserve">Committee and </w:t>
      </w:r>
      <w:r>
        <w:t>Council.</w:t>
      </w:r>
    </w:p>
    <w:p w14:paraId="757C8F70" w14:textId="77777777" w:rsidR="006A67FD" w:rsidRDefault="006A67FD">
      <w:pPr>
        <w:spacing w:after="200" w:line="276" w:lineRule="auto"/>
        <w:jc w:val="left"/>
        <w:rPr>
          <w:b/>
        </w:rPr>
      </w:pPr>
      <w:r w:rsidRPr="006A67FD">
        <w:rPr>
          <w:b/>
        </w:rPr>
        <w:t>Operating Surplus</w:t>
      </w:r>
    </w:p>
    <w:p w14:paraId="4697A8EF" w14:textId="77777777" w:rsidR="006A67FD" w:rsidRPr="00576FAF" w:rsidRDefault="006A67FD" w:rsidP="008E1682">
      <w:pPr>
        <w:pStyle w:val="ListParagraph"/>
        <w:numPr>
          <w:ilvl w:val="0"/>
          <w:numId w:val="5"/>
        </w:numPr>
        <w:ind w:left="357" w:hanging="357"/>
        <w:contextualSpacing w:val="0"/>
      </w:pPr>
      <w:r w:rsidRPr="00576FAF">
        <w:t>Council to explore business activities but only where a robust business plan has been developed with a view to maximise returns.</w:t>
      </w:r>
    </w:p>
    <w:p w14:paraId="4338AC5F" w14:textId="77777777" w:rsidR="006A67FD" w:rsidRPr="00CB56F1" w:rsidRDefault="006A67FD" w:rsidP="008E1682">
      <w:pPr>
        <w:pStyle w:val="ListParagraph"/>
        <w:numPr>
          <w:ilvl w:val="0"/>
          <w:numId w:val="5"/>
        </w:numPr>
        <w:ind w:left="357" w:hanging="357"/>
        <w:contextualSpacing w:val="0"/>
      </w:pPr>
      <w:r w:rsidRPr="00CB56F1">
        <w:t xml:space="preserve">Council to explore operating grants that fund their current operations and </w:t>
      </w:r>
      <w:r w:rsidR="00FB6753">
        <w:t xml:space="preserve">in regard to services that are funded by operating grants, that these services only be </w:t>
      </w:r>
      <w:r w:rsidRPr="00CB56F1">
        <w:t>delivered in line with their funding.</w:t>
      </w:r>
    </w:p>
    <w:p w14:paraId="7039804A" w14:textId="77777777" w:rsidR="006A67FD" w:rsidRPr="00576FAF" w:rsidRDefault="006A67FD" w:rsidP="008E1682">
      <w:pPr>
        <w:pStyle w:val="ListParagraph"/>
        <w:numPr>
          <w:ilvl w:val="0"/>
          <w:numId w:val="5"/>
        </w:numPr>
        <w:ind w:left="357" w:hanging="357"/>
        <w:contextualSpacing w:val="0"/>
      </w:pPr>
      <w:r w:rsidRPr="00576FAF">
        <w:t>Council set a rate increase at a percentage above the ‘business as usual’ rate with a view of decreasing the operational deficit.</w:t>
      </w:r>
    </w:p>
    <w:p w14:paraId="68FB9788" w14:textId="77777777" w:rsidR="006A67FD" w:rsidRPr="00CB56F1" w:rsidRDefault="006A67FD" w:rsidP="008E1682">
      <w:pPr>
        <w:pStyle w:val="ListParagraph"/>
        <w:numPr>
          <w:ilvl w:val="0"/>
          <w:numId w:val="5"/>
        </w:numPr>
        <w:ind w:left="357" w:hanging="357"/>
        <w:contextualSpacing w:val="0"/>
      </w:pPr>
      <w:r w:rsidRPr="00CB56F1">
        <w:t xml:space="preserve">Council to charge full cost recovery on Fees and Charges where considered fair and equitable. </w:t>
      </w:r>
    </w:p>
    <w:p w14:paraId="16F137F7" w14:textId="77777777" w:rsidR="00907E11" w:rsidRPr="00CB56F1" w:rsidRDefault="00907E11" w:rsidP="008E1682">
      <w:pPr>
        <w:pStyle w:val="ListParagraph"/>
        <w:numPr>
          <w:ilvl w:val="0"/>
          <w:numId w:val="5"/>
        </w:numPr>
        <w:ind w:left="357" w:hanging="357"/>
        <w:contextualSpacing w:val="0"/>
      </w:pPr>
      <w:r w:rsidRPr="00CB56F1">
        <w:t xml:space="preserve">Council will </w:t>
      </w:r>
      <w:r w:rsidRPr="002749CE">
        <w:t>only</w:t>
      </w:r>
      <w:r w:rsidRPr="00CB56F1">
        <w:t xml:space="preserve"> consider subsidies and concessions where there are sound and consistent reasons to do so.</w:t>
      </w:r>
    </w:p>
    <w:p w14:paraId="3EFCC65D" w14:textId="77777777" w:rsidR="00A63D4B" w:rsidRDefault="00907E11" w:rsidP="008E1682">
      <w:pPr>
        <w:pStyle w:val="ListParagraph"/>
        <w:numPr>
          <w:ilvl w:val="0"/>
          <w:numId w:val="5"/>
        </w:numPr>
        <w:ind w:left="357" w:hanging="357"/>
        <w:contextualSpacing w:val="0"/>
      </w:pPr>
      <w:r w:rsidRPr="006831D5">
        <w:t>Council to review current accounting and</w:t>
      </w:r>
      <w:r w:rsidR="00FB6753" w:rsidRPr="006831D5">
        <w:t xml:space="preserve"> payroll procedures to allocate </w:t>
      </w:r>
      <w:r w:rsidRPr="006831D5">
        <w:t>and budget employee costs to capital works</w:t>
      </w:r>
      <w:r w:rsidR="00FB6753" w:rsidRPr="006831D5">
        <w:t xml:space="preserve"> where able to in regards to the AASB Standards</w:t>
      </w:r>
      <w:r w:rsidRPr="006831D5">
        <w:t>.</w:t>
      </w:r>
      <w:r w:rsidR="006831D5" w:rsidRPr="006831D5">
        <w:t xml:space="preserve"> </w:t>
      </w:r>
    </w:p>
    <w:p w14:paraId="0252AA24" w14:textId="526EC182" w:rsidR="00907E11" w:rsidRPr="006831D5" w:rsidRDefault="00A63D4B" w:rsidP="002749CE">
      <w:r>
        <w:t xml:space="preserve">Noted that a review of the Employee </w:t>
      </w:r>
      <w:r w:rsidR="00BC603E">
        <w:t>o</w:t>
      </w:r>
      <w:r w:rsidR="0043384A">
        <w:t>n</w:t>
      </w:r>
      <w:r>
        <w:t xml:space="preserve"> Costs </w:t>
      </w:r>
      <w:r w:rsidR="00AD5536">
        <w:t>is</w:t>
      </w:r>
      <w:r>
        <w:t xml:space="preserve"> undertaken each year.</w:t>
      </w:r>
      <w:r w:rsidR="006831D5" w:rsidRPr="006831D5">
        <w:t xml:space="preserve"> </w:t>
      </w:r>
    </w:p>
    <w:p w14:paraId="3855DE14" w14:textId="77777777" w:rsidR="00907E11" w:rsidRDefault="004C2804" w:rsidP="008E1682">
      <w:pPr>
        <w:pStyle w:val="ListParagraph"/>
        <w:numPr>
          <w:ilvl w:val="0"/>
          <w:numId w:val="5"/>
        </w:numPr>
        <w:ind w:left="357" w:hanging="357"/>
        <w:contextualSpacing w:val="0"/>
      </w:pPr>
      <w:r w:rsidRPr="00CB56F1">
        <w:t>Council to review cur</w:t>
      </w:r>
      <w:r w:rsidR="008B7BEF">
        <w:t>rent services and service levels of operations with a view to reduce services in order to achieve operational savings.</w:t>
      </w:r>
    </w:p>
    <w:p w14:paraId="6C18A233" w14:textId="77777777" w:rsidR="004C2804" w:rsidRDefault="004C2804" w:rsidP="008E1682">
      <w:pPr>
        <w:pStyle w:val="ListParagraph"/>
        <w:numPr>
          <w:ilvl w:val="0"/>
          <w:numId w:val="5"/>
        </w:numPr>
        <w:ind w:left="357" w:hanging="357"/>
        <w:contextualSpacing w:val="0"/>
      </w:pPr>
      <w:r w:rsidRPr="00CB56F1">
        <w:t xml:space="preserve">Council to focus on capital projects and capital grants that reduce operating expenditure or create operational efficiencies. </w:t>
      </w:r>
    </w:p>
    <w:p w14:paraId="08136568" w14:textId="77777777" w:rsidR="004C2804" w:rsidRDefault="004C2804" w:rsidP="008E1682">
      <w:pPr>
        <w:pStyle w:val="ListParagraph"/>
        <w:numPr>
          <w:ilvl w:val="0"/>
          <w:numId w:val="5"/>
        </w:numPr>
        <w:ind w:left="357" w:hanging="357"/>
        <w:contextualSpacing w:val="0"/>
      </w:pPr>
      <w:r w:rsidRPr="00CB56F1">
        <w:lastRenderedPageBreak/>
        <w:t>Council improve year to date budgeting and budget monitoring processes to better understand and manage opera</w:t>
      </w:r>
      <w:r w:rsidR="008B7BEF">
        <w:t xml:space="preserve">tional </w:t>
      </w:r>
      <w:r w:rsidRPr="00CB56F1">
        <w:t>trends.</w:t>
      </w:r>
    </w:p>
    <w:p w14:paraId="36301D1E" w14:textId="26744CE0" w:rsidR="004C2804" w:rsidRPr="002749CE" w:rsidRDefault="00CB56F1" w:rsidP="00BC603E">
      <w:pPr>
        <w:pStyle w:val="ListParagraph"/>
        <w:numPr>
          <w:ilvl w:val="0"/>
          <w:numId w:val="5"/>
        </w:numPr>
        <w:ind w:left="357" w:hanging="357"/>
        <w:contextualSpacing w:val="0"/>
        <w:rPr>
          <w:b/>
        </w:rPr>
      </w:pPr>
      <w:r w:rsidRPr="00CB56F1">
        <w:t xml:space="preserve">Council not to </w:t>
      </w:r>
      <w:r w:rsidR="008B7BEF">
        <w:t>use</w:t>
      </w:r>
      <w:r w:rsidRPr="00CB56F1">
        <w:t xml:space="preserve"> </w:t>
      </w:r>
      <w:r w:rsidR="00814F0E">
        <w:t>D</w:t>
      </w:r>
      <w:r w:rsidRPr="00CB56F1">
        <w:t>ebt unless to create income producing assets.</w:t>
      </w:r>
    </w:p>
    <w:p w14:paraId="6ED9E734" w14:textId="77777777" w:rsidR="00A63D4B" w:rsidRPr="004A1C41" w:rsidRDefault="00A63D4B" w:rsidP="00BC603E">
      <w:pPr>
        <w:pStyle w:val="ListParagraph"/>
        <w:numPr>
          <w:ilvl w:val="0"/>
          <w:numId w:val="5"/>
        </w:numPr>
        <w:ind w:left="357" w:hanging="357"/>
        <w:contextualSpacing w:val="0"/>
        <w:rPr>
          <w:b/>
        </w:rPr>
      </w:pPr>
      <w:r>
        <w:t>Greater Control on Debt Recovery</w:t>
      </w:r>
    </w:p>
    <w:p w14:paraId="3887B7E4" w14:textId="77777777" w:rsidR="004A1C41" w:rsidRPr="004A1C41" w:rsidRDefault="004A1C41" w:rsidP="00B261F9">
      <w:pPr>
        <w:spacing w:after="200" w:line="276" w:lineRule="auto"/>
      </w:pPr>
      <w:r w:rsidRPr="004A1C41">
        <w:t>It is to be noted that</w:t>
      </w:r>
      <w:r>
        <w:t xml:space="preserve"> while the operating surplus is current</w:t>
      </w:r>
      <w:r w:rsidR="00FE4C66">
        <w:t>ly</w:t>
      </w:r>
      <w:r>
        <w:t xml:space="preserve"> in the negative</w:t>
      </w:r>
      <w:r w:rsidR="0091592D">
        <w:t>,</w:t>
      </w:r>
      <w:r>
        <w:t xml:space="preserve"> it has improved on the previous year. </w:t>
      </w:r>
      <w:r w:rsidR="00A356E3">
        <w:t xml:space="preserve"> </w:t>
      </w:r>
      <w:r>
        <w:t>Also to be noted is a large decrease in the Valuation of the Roads that will decrease depreciation, decrease operating expenses and w</w:t>
      </w:r>
      <w:r w:rsidR="00FB6753">
        <w:t>ill have a large impact on the F</w:t>
      </w:r>
      <w:r>
        <w:t xml:space="preserve">inancial </w:t>
      </w:r>
      <w:r w:rsidR="00FB6753">
        <w:t>Ratios</w:t>
      </w:r>
      <w:r>
        <w:t>.</w:t>
      </w:r>
    </w:p>
    <w:p w14:paraId="49A6855D" w14:textId="77777777" w:rsidR="00CB56F1" w:rsidRDefault="00CB56F1" w:rsidP="00A356E3">
      <w:pPr>
        <w:jc w:val="left"/>
        <w:rPr>
          <w:b/>
        </w:rPr>
      </w:pPr>
      <w:r>
        <w:rPr>
          <w:b/>
        </w:rPr>
        <w:t>Disaster Recovery Program</w:t>
      </w:r>
    </w:p>
    <w:p w14:paraId="14570AF8" w14:textId="77777777" w:rsidR="00CB56F1" w:rsidRDefault="00CB56F1" w:rsidP="00B261F9">
      <w:pPr>
        <w:spacing w:after="200" w:line="276" w:lineRule="auto"/>
      </w:pPr>
      <w:r>
        <w:t xml:space="preserve">Council has already identified a need for a </w:t>
      </w:r>
      <w:r w:rsidR="00FB6753">
        <w:t>D</w:t>
      </w:r>
      <w:r>
        <w:t xml:space="preserve">isaster </w:t>
      </w:r>
      <w:r w:rsidR="00FB6753">
        <w:t>R</w:t>
      </w:r>
      <w:r>
        <w:t xml:space="preserve">ecovery </w:t>
      </w:r>
      <w:r w:rsidR="00FB6753">
        <w:t>P</w:t>
      </w:r>
      <w:r>
        <w:t xml:space="preserve">rogram </w:t>
      </w:r>
      <w:r w:rsidR="00FB6753">
        <w:t>as part of the Focus Networks IT Audit which</w:t>
      </w:r>
      <w:r>
        <w:t xml:space="preserve"> is to be presented to Council as a consideration in the 2019/20 budget.</w:t>
      </w:r>
    </w:p>
    <w:p w14:paraId="12C4215A" w14:textId="553FBF68" w:rsidR="000771D2" w:rsidRDefault="0043384A" w:rsidP="005A5ECF">
      <w:pPr>
        <w:spacing w:after="200" w:line="276" w:lineRule="auto"/>
      </w:pPr>
      <w:r>
        <w:t>The C</w:t>
      </w:r>
      <w:r w:rsidR="00AE6B70">
        <w:t xml:space="preserve">hief </w:t>
      </w:r>
      <w:r>
        <w:t>E</w:t>
      </w:r>
      <w:r w:rsidR="00AE6B70">
        <w:t xml:space="preserve">xecutive </w:t>
      </w:r>
      <w:r>
        <w:t>O</w:t>
      </w:r>
      <w:r w:rsidR="00AE6B70">
        <w:t>fficer</w:t>
      </w:r>
      <w:r>
        <w:t xml:space="preserve"> confirmed that all Journals are authorised and signed by a Senior Officer prior to them being actioned.</w:t>
      </w:r>
    </w:p>
    <w:p w14:paraId="099ED83E" w14:textId="77777777" w:rsidR="000771D2" w:rsidRDefault="000771D2">
      <w:pPr>
        <w:spacing w:after="200" w:line="276" w:lineRule="auto"/>
        <w:jc w:val="left"/>
      </w:pPr>
      <w:r>
        <w:br w:type="page"/>
      </w:r>
    </w:p>
    <w:p w14:paraId="0940465A" w14:textId="530D6F71" w:rsidR="009F69D9" w:rsidRDefault="009F69D9" w:rsidP="009F69D9">
      <w:pPr>
        <w:pStyle w:val="Heading1"/>
        <w:rPr>
          <w:rStyle w:val="BodyTextChar"/>
          <w:rFonts w:asciiTheme="majorHAnsi" w:eastAsiaTheme="majorEastAsia" w:hAnsiTheme="majorHAnsi" w:cstheme="majorBidi"/>
          <w:color w:val="auto"/>
          <w:szCs w:val="26"/>
          <w:lang w:val="en-AU" w:eastAsia="en-AU"/>
        </w:rPr>
      </w:pPr>
      <w:bookmarkStart w:id="25" w:name="_Toc3972321"/>
      <w:r w:rsidRPr="00F12E3D">
        <w:rPr>
          <w:rStyle w:val="BodyTextChar"/>
          <w:rFonts w:asciiTheme="majorHAnsi" w:eastAsiaTheme="majorEastAsia" w:hAnsiTheme="majorHAnsi" w:cstheme="majorBidi"/>
          <w:color w:val="auto"/>
          <w:szCs w:val="28"/>
          <w:lang w:val="en-AU"/>
        </w:rPr>
        <w:lastRenderedPageBreak/>
        <w:t xml:space="preserve">ITEM </w:t>
      </w:r>
      <w:r w:rsidR="00F02748">
        <w:rPr>
          <w:rStyle w:val="BodyTextChar"/>
          <w:rFonts w:asciiTheme="majorHAnsi" w:eastAsiaTheme="majorEastAsia" w:hAnsiTheme="majorHAnsi" w:cstheme="majorBidi"/>
          <w:color w:val="auto"/>
          <w:szCs w:val="28"/>
          <w:lang w:val="en-AU"/>
        </w:rPr>
        <w:t>7</w:t>
      </w:r>
      <w:r w:rsidRPr="00F12E3D">
        <w:rPr>
          <w:rStyle w:val="BodyTextChar"/>
          <w:rFonts w:asciiTheme="majorHAnsi" w:eastAsiaTheme="majorEastAsia" w:hAnsiTheme="majorHAnsi" w:cstheme="majorBidi"/>
          <w:color w:val="auto"/>
          <w:szCs w:val="28"/>
          <w:lang w:val="en-AU"/>
        </w:rPr>
        <w:tab/>
      </w:r>
      <w:r>
        <w:rPr>
          <w:rStyle w:val="BodyTextChar"/>
          <w:rFonts w:asciiTheme="majorHAnsi" w:eastAsiaTheme="majorEastAsia" w:hAnsiTheme="majorHAnsi" w:cstheme="majorBidi"/>
          <w:color w:val="auto"/>
          <w:szCs w:val="28"/>
          <w:lang w:val="en-AU"/>
        </w:rPr>
        <w:t>STANDING ITEMS</w:t>
      </w:r>
      <w:r w:rsidRPr="00F12E3D">
        <w:rPr>
          <w:rStyle w:val="BodyTextChar"/>
          <w:rFonts w:asciiTheme="majorHAnsi" w:eastAsiaTheme="majorEastAsia" w:hAnsiTheme="majorHAnsi" w:cstheme="majorBidi"/>
          <w:color w:val="auto"/>
          <w:szCs w:val="28"/>
          <w:lang w:val="en-AU"/>
        </w:rPr>
        <w:t xml:space="preserve"> – </w:t>
      </w:r>
      <w:r>
        <w:rPr>
          <w:rStyle w:val="BodyTextChar"/>
          <w:rFonts w:asciiTheme="majorHAnsi" w:eastAsiaTheme="majorEastAsia" w:hAnsiTheme="majorHAnsi" w:cstheme="majorBidi"/>
          <w:color w:val="auto"/>
          <w:szCs w:val="28"/>
          <w:lang w:val="en-AU"/>
        </w:rPr>
        <w:t>INTERNAL AUDIT</w:t>
      </w:r>
      <w:bookmarkEnd w:id="25"/>
    </w:p>
    <w:p w14:paraId="01D79735" w14:textId="77777777" w:rsidR="009F69D9" w:rsidRDefault="009F69D9" w:rsidP="00EB5901">
      <w:pPr>
        <w:pStyle w:val="NewShireTemplate"/>
        <w:rPr>
          <w:rStyle w:val="BodyTextChar"/>
          <w:rFonts w:asciiTheme="minorHAnsi" w:eastAsiaTheme="minorHAnsi" w:hAnsiTheme="minorHAnsi" w:cstheme="minorBidi"/>
          <w:i/>
          <w:color w:val="auto"/>
          <w:szCs w:val="22"/>
          <w:lang w:val="en-AU"/>
        </w:rPr>
      </w:pPr>
      <w:r w:rsidRPr="00EB5901">
        <w:rPr>
          <w:rStyle w:val="BodyTextChar"/>
          <w:rFonts w:asciiTheme="minorHAnsi" w:eastAsiaTheme="minorHAnsi" w:hAnsiTheme="minorHAnsi" w:cstheme="minorBidi"/>
          <w:i/>
          <w:color w:val="auto"/>
          <w:szCs w:val="22"/>
          <w:lang w:val="en-AU"/>
        </w:rPr>
        <w:t>Audit &amp; Risk Committee - Terms of Reference 7.5</w:t>
      </w:r>
    </w:p>
    <w:p w14:paraId="46D07BAF" w14:textId="77777777" w:rsidR="00D76AFB" w:rsidRPr="00D76AFB" w:rsidRDefault="00D76AFB" w:rsidP="00D95C66">
      <w:pPr>
        <w:pStyle w:val="Heading2"/>
        <w:rPr>
          <w:lang w:eastAsia="en-AU"/>
        </w:rPr>
      </w:pPr>
      <w:bookmarkStart w:id="26" w:name="_Toc3972322"/>
      <w:r w:rsidRPr="00D76AFB">
        <w:rPr>
          <w:lang w:eastAsia="en-AU"/>
        </w:rPr>
        <w:t>7.1</w:t>
      </w:r>
      <w:r w:rsidRPr="00D76AFB">
        <w:rPr>
          <w:lang w:eastAsia="en-AU"/>
        </w:rPr>
        <w:tab/>
        <w:t>Statutory Compliance Audit Return</w:t>
      </w:r>
      <w:bookmarkEnd w:id="26"/>
    </w:p>
    <w:tbl>
      <w:tblPr>
        <w:tblStyle w:val="TableGrid5"/>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2694"/>
        <w:gridCol w:w="6935"/>
      </w:tblGrid>
      <w:tr w:rsidR="00D76AFB" w:rsidRPr="00D76AFB" w14:paraId="78845F99" w14:textId="77777777" w:rsidTr="00771925">
        <w:trPr>
          <w:trHeight w:hRule="exact" w:val="397"/>
        </w:trPr>
        <w:tc>
          <w:tcPr>
            <w:tcW w:w="2694" w:type="dxa"/>
            <w:tcBorders>
              <w:top w:val="nil"/>
              <w:bottom w:val="nil"/>
            </w:tcBorders>
            <w:vAlign w:val="center"/>
          </w:tcPr>
          <w:p w14:paraId="4725C197" w14:textId="77777777" w:rsidR="00D76AFB" w:rsidRPr="00D76AFB" w:rsidRDefault="00D76AFB" w:rsidP="00D76AFB">
            <w:pPr>
              <w:spacing w:after="0"/>
              <w:rPr>
                <w:b/>
              </w:rPr>
            </w:pPr>
            <w:r w:rsidRPr="00D76AFB">
              <w:rPr>
                <w:b/>
              </w:rPr>
              <w:t>Meeting Date</w:t>
            </w:r>
          </w:p>
        </w:tc>
        <w:tc>
          <w:tcPr>
            <w:tcW w:w="6935" w:type="dxa"/>
            <w:vAlign w:val="center"/>
          </w:tcPr>
          <w:p w14:paraId="0E80A69C" w14:textId="77777777" w:rsidR="00D76AFB" w:rsidRPr="00D76AFB" w:rsidRDefault="00D76AFB" w:rsidP="00D76AFB">
            <w:pPr>
              <w:spacing w:after="0"/>
            </w:pPr>
            <w:r w:rsidRPr="00D76AFB">
              <w:t>12</w:t>
            </w:r>
            <w:r w:rsidRPr="00D76AFB">
              <w:rPr>
                <w:vertAlign w:val="superscript"/>
              </w:rPr>
              <w:t>th</w:t>
            </w:r>
            <w:r w:rsidRPr="00D76AFB">
              <w:t xml:space="preserve"> March 2019</w:t>
            </w:r>
          </w:p>
        </w:tc>
      </w:tr>
      <w:tr w:rsidR="00D76AFB" w:rsidRPr="00D76AFB" w14:paraId="5AA02F72" w14:textId="77777777" w:rsidTr="00771925">
        <w:trPr>
          <w:trHeight w:hRule="exact" w:val="397"/>
        </w:trPr>
        <w:tc>
          <w:tcPr>
            <w:tcW w:w="2694" w:type="dxa"/>
            <w:tcBorders>
              <w:top w:val="nil"/>
              <w:bottom w:val="nil"/>
            </w:tcBorders>
            <w:vAlign w:val="center"/>
          </w:tcPr>
          <w:p w14:paraId="095461E1" w14:textId="77777777" w:rsidR="00D76AFB" w:rsidRPr="00D76AFB" w:rsidRDefault="00D76AFB" w:rsidP="00D76AFB">
            <w:pPr>
              <w:spacing w:after="0"/>
              <w:rPr>
                <w:b/>
              </w:rPr>
            </w:pPr>
            <w:r w:rsidRPr="00D76AFB">
              <w:rPr>
                <w:b/>
              </w:rPr>
              <w:t>Responsible Officer</w:t>
            </w:r>
          </w:p>
        </w:tc>
        <w:tc>
          <w:tcPr>
            <w:tcW w:w="6935" w:type="dxa"/>
            <w:vAlign w:val="center"/>
          </w:tcPr>
          <w:p w14:paraId="053B9A6E" w14:textId="77777777" w:rsidR="00D76AFB" w:rsidRPr="00D76AFB" w:rsidRDefault="00D76AFB" w:rsidP="00D76AFB">
            <w:pPr>
              <w:spacing w:after="0"/>
            </w:pPr>
            <w:r w:rsidRPr="00D76AFB">
              <w:t>CEO Graeme Fardon</w:t>
            </w:r>
          </w:p>
        </w:tc>
      </w:tr>
      <w:tr w:rsidR="00D76AFB" w:rsidRPr="00D76AFB" w14:paraId="6D7BF8B4" w14:textId="77777777" w:rsidTr="00771925">
        <w:trPr>
          <w:trHeight w:hRule="exact" w:val="397"/>
        </w:trPr>
        <w:tc>
          <w:tcPr>
            <w:tcW w:w="2694" w:type="dxa"/>
            <w:tcBorders>
              <w:top w:val="nil"/>
              <w:bottom w:val="nil"/>
            </w:tcBorders>
            <w:vAlign w:val="center"/>
          </w:tcPr>
          <w:p w14:paraId="4E491F2D" w14:textId="77777777" w:rsidR="00D76AFB" w:rsidRPr="00D76AFB" w:rsidRDefault="00D76AFB" w:rsidP="00D76AFB">
            <w:pPr>
              <w:spacing w:after="0"/>
              <w:rPr>
                <w:b/>
              </w:rPr>
            </w:pPr>
            <w:r w:rsidRPr="00D76AFB">
              <w:rPr>
                <w:b/>
              </w:rPr>
              <w:t>Reporting Officer</w:t>
            </w:r>
          </w:p>
        </w:tc>
        <w:tc>
          <w:tcPr>
            <w:tcW w:w="6935" w:type="dxa"/>
            <w:vAlign w:val="center"/>
          </w:tcPr>
          <w:p w14:paraId="663DD75D" w14:textId="77777777" w:rsidR="00D76AFB" w:rsidRPr="00D76AFB" w:rsidRDefault="00D76AFB" w:rsidP="00D76AFB">
            <w:pPr>
              <w:spacing w:after="0"/>
            </w:pPr>
            <w:r w:rsidRPr="00D76AFB">
              <w:t>CEO Graeme Fardon</w:t>
            </w:r>
          </w:p>
        </w:tc>
      </w:tr>
      <w:tr w:rsidR="00D76AFB" w:rsidRPr="00D76AFB" w14:paraId="27FF68CF" w14:textId="77777777" w:rsidTr="00771925">
        <w:trPr>
          <w:trHeight w:hRule="exact" w:val="397"/>
        </w:trPr>
        <w:tc>
          <w:tcPr>
            <w:tcW w:w="2694" w:type="dxa"/>
            <w:tcBorders>
              <w:top w:val="nil"/>
              <w:bottom w:val="nil"/>
            </w:tcBorders>
            <w:vAlign w:val="center"/>
          </w:tcPr>
          <w:p w14:paraId="4800FD23" w14:textId="77777777" w:rsidR="00D76AFB" w:rsidRPr="00D76AFB" w:rsidRDefault="00D76AFB" w:rsidP="00D76AFB">
            <w:pPr>
              <w:spacing w:after="0"/>
              <w:rPr>
                <w:b/>
              </w:rPr>
            </w:pPr>
            <w:r w:rsidRPr="00D76AFB">
              <w:rPr>
                <w:b/>
              </w:rPr>
              <w:t>Attachments</w:t>
            </w:r>
          </w:p>
        </w:tc>
        <w:tc>
          <w:tcPr>
            <w:tcW w:w="6935" w:type="dxa"/>
            <w:vAlign w:val="center"/>
          </w:tcPr>
          <w:p w14:paraId="68FC0958" w14:textId="77777777" w:rsidR="00D76AFB" w:rsidRPr="00D76AFB" w:rsidRDefault="00D76AFB" w:rsidP="00D76AFB">
            <w:pPr>
              <w:spacing w:after="0"/>
            </w:pPr>
            <w:r w:rsidRPr="00D76AFB">
              <w:t>Compliance Audit Return 2018</w:t>
            </w:r>
          </w:p>
        </w:tc>
      </w:tr>
      <w:tr w:rsidR="00D76AFB" w:rsidRPr="00D76AFB" w14:paraId="34C93401" w14:textId="77777777" w:rsidTr="00771925">
        <w:trPr>
          <w:trHeight w:hRule="exact" w:val="397"/>
        </w:trPr>
        <w:tc>
          <w:tcPr>
            <w:tcW w:w="2694" w:type="dxa"/>
            <w:tcBorders>
              <w:top w:val="nil"/>
              <w:bottom w:val="nil"/>
            </w:tcBorders>
            <w:vAlign w:val="center"/>
          </w:tcPr>
          <w:p w14:paraId="0C64A000" w14:textId="77777777" w:rsidR="00D76AFB" w:rsidRPr="00D76AFB" w:rsidRDefault="00D76AFB" w:rsidP="00D76AFB">
            <w:pPr>
              <w:spacing w:after="0"/>
              <w:rPr>
                <w:b/>
              </w:rPr>
            </w:pPr>
            <w:r w:rsidRPr="00D76AFB">
              <w:rPr>
                <w:b/>
              </w:rPr>
              <w:t>Owner/Applicant</w:t>
            </w:r>
          </w:p>
        </w:tc>
        <w:tc>
          <w:tcPr>
            <w:tcW w:w="6935" w:type="dxa"/>
            <w:vAlign w:val="center"/>
          </w:tcPr>
          <w:p w14:paraId="0B5AC877" w14:textId="77777777" w:rsidR="00D76AFB" w:rsidRPr="00D76AFB" w:rsidRDefault="00D76AFB" w:rsidP="00D76AFB">
            <w:pPr>
              <w:spacing w:after="0"/>
            </w:pPr>
            <w:r w:rsidRPr="00D76AFB">
              <w:t>Shire of Quairading</w:t>
            </w:r>
          </w:p>
        </w:tc>
      </w:tr>
      <w:tr w:rsidR="00D76AFB" w:rsidRPr="00D76AFB" w14:paraId="3E75600F" w14:textId="77777777" w:rsidTr="00771925">
        <w:trPr>
          <w:trHeight w:hRule="exact" w:val="483"/>
        </w:trPr>
        <w:tc>
          <w:tcPr>
            <w:tcW w:w="2694" w:type="dxa"/>
            <w:tcBorders>
              <w:top w:val="nil"/>
              <w:bottom w:val="nil"/>
            </w:tcBorders>
            <w:vAlign w:val="center"/>
          </w:tcPr>
          <w:p w14:paraId="25DCDBBD" w14:textId="77777777" w:rsidR="00D76AFB" w:rsidRPr="00D76AFB" w:rsidRDefault="00D76AFB" w:rsidP="00D76AFB">
            <w:pPr>
              <w:spacing w:after="0"/>
              <w:rPr>
                <w:b/>
              </w:rPr>
            </w:pPr>
            <w:r w:rsidRPr="00D76AFB">
              <w:rPr>
                <w:b/>
              </w:rPr>
              <w:t>Disclosure of Interest</w:t>
            </w:r>
          </w:p>
        </w:tc>
        <w:tc>
          <w:tcPr>
            <w:tcW w:w="6935" w:type="dxa"/>
            <w:vAlign w:val="center"/>
          </w:tcPr>
          <w:p w14:paraId="24E69F2E" w14:textId="77777777" w:rsidR="00D76AFB" w:rsidRPr="00D76AFB" w:rsidRDefault="00D76AFB" w:rsidP="00484565">
            <w:pPr>
              <w:spacing w:after="0"/>
            </w:pPr>
            <w:r w:rsidRPr="00D76AFB">
              <w:t>N</w:t>
            </w:r>
            <w:r w:rsidR="00484565">
              <w:t>il</w:t>
            </w:r>
            <w:r w:rsidR="004738F3">
              <w:t>.</w:t>
            </w:r>
          </w:p>
        </w:tc>
      </w:tr>
    </w:tbl>
    <w:p w14:paraId="37F2E9B4" w14:textId="77777777" w:rsidR="00D76AFB" w:rsidRPr="00D76AFB" w:rsidRDefault="00D76AFB" w:rsidP="00D76AFB">
      <w:pPr>
        <w:rPr>
          <w:lang w:eastAsia="en-AU"/>
        </w:rPr>
      </w:pPr>
    </w:p>
    <w:p w14:paraId="7CFC7873" w14:textId="56B6020B" w:rsidR="00D76AFB" w:rsidRDefault="006958BE" w:rsidP="002F6F84">
      <w:pPr>
        <w:pStyle w:val="NoSpacing"/>
        <w:pBdr>
          <w:left w:val="single" w:sz="4" w:space="0" w:color="auto"/>
        </w:pBdr>
        <w:rPr>
          <w:b/>
          <w:lang w:eastAsia="en-AU"/>
        </w:rPr>
      </w:pPr>
      <w:r>
        <w:rPr>
          <w:b/>
          <w:lang w:eastAsia="en-AU"/>
        </w:rPr>
        <w:t>RE</w:t>
      </w:r>
      <w:r w:rsidR="00814F0E">
        <w:rPr>
          <w:b/>
          <w:lang w:eastAsia="en-AU"/>
        </w:rPr>
        <w:t>COMMENDATION</w:t>
      </w:r>
      <w:r>
        <w:rPr>
          <w:b/>
          <w:lang w:eastAsia="en-AU"/>
        </w:rPr>
        <w:t>: AR</w:t>
      </w:r>
      <w:r w:rsidR="0043384A">
        <w:rPr>
          <w:b/>
          <w:lang w:eastAsia="en-AU"/>
        </w:rPr>
        <w:t>16</w:t>
      </w:r>
      <w:r>
        <w:rPr>
          <w:b/>
          <w:lang w:eastAsia="en-AU"/>
        </w:rPr>
        <w:t>-18/19</w:t>
      </w:r>
    </w:p>
    <w:p w14:paraId="7CA5E0B7" w14:textId="77777777" w:rsidR="00BA3C93" w:rsidRPr="00AC2298" w:rsidRDefault="00BA3C93" w:rsidP="002F6F84">
      <w:pPr>
        <w:pStyle w:val="NoSpacing"/>
        <w:pBdr>
          <w:left w:val="single" w:sz="4" w:space="0" w:color="auto"/>
        </w:pBdr>
        <w:rPr>
          <w:b/>
        </w:rPr>
      </w:pPr>
      <w:r w:rsidRPr="00AC2298">
        <w:rPr>
          <w:b/>
        </w:rPr>
        <w:t xml:space="preserve">MOVED Cr </w:t>
      </w:r>
      <w:r>
        <w:rPr>
          <w:b/>
        </w:rPr>
        <w:t>Smith</w:t>
      </w:r>
      <w:r w:rsidRPr="00AC2298">
        <w:rPr>
          <w:b/>
        </w:rPr>
        <w:t xml:space="preserve"> SECONDED Cr </w:t>
      </w:r>
      <w:r>
        <w:rPr>
          <w:b/>
        </w:rPr>
        <w:t>Stacey</w:t>
      </w:r>
    </w:p>
    <w:p w14:paraId="02AABFF3" w14:textId="77777777" w:rsidR="00D76AFB" w:rsidRPr="00D76AFB" w:rsidRDefault="00D76AFB" w:rsidP="002F6F84">
      <w:pPr>
        <w:pStyle w:val="NoSpacing"/>
        <w:pBdr>
          <w:left w:val="single" w:sz="4" w:space="0" w:color="auto"/>
        </w:pBdr>
        <w:rPr>
          <w:lang w:eastAsia="en-AU"/>
        </w:rPr>
      </w:pPr>
      <w:r w:rsidRPr="00D76AFB">
        <w:rPr>
          <w:lang w:eastAsia="en-AU"/>
        </w:rPr>
        <w:t>That the Audit and Risk Committee recommend to Council that: -</w:t>
      </w:r>
    </w:p>
    <w:p w14:paraId="6B927D4E" w14:textId="1F794394" w:rsidR="00D76AFB" w:rsidRPr="00D76AFB" w:rsidRDefault="00D76AFB" w:rsidP="002F6F84">
      <w:pPr>
        <w:pStyle w:val="NoSpacing"/>
        <w:pBdr>
          <w:left w:val="single" w:sz="4" w:space="0" w:color="auto"/>
        </w:pBdr>
        <w:rPr>
          <w:lang w:eastAsia="en-AU"/>
        </w:rPr>
      </w:pPr>
      <w:r w:rsidRPr="00D76AFB">
        <w:rPr>
          <w:lang w:eastAsia="en-AU"/>
        </w:rPr>
        <w:t>The Statutory Compliance Audit Return for the period 1</w:t>
      </w:r>
      <w:r w:rsidRPr="00D76AFB">
        <w:rPr>
          <w:vertAlign w:val="superscript"/>
          <w:lang w:eastAsia="en-AU"/>
        </w:rPr>
        <w:t>st</w:t>
      </w:r>
      <w:r w:rsidRPr="00D76AFB">
        <w:rPr>
          <w:lang w:eastAsia="en-AU"/>
        </w:rPr>
        <w:t xml:space="preserve"> January 2018 to 31</w:t>
      </w:r>
      <w:r w:rsidRPr="00D76AFB">
        <w:rPr>
          <w:vertAlign w:val="superscript"/>
          <w:lang w:eastAsia="en-AU"/>
        </w:rPr>
        <w:t>st</w:t>
      </w:r>
      <w:r w:rsidRPr="00D76AFB">
        <w:rPr>
          <w:lang w:eastAsia="en-AU"/>
        </w:rPr>
        <w:t xml:space="preserve"> December 2018 be </w:t>
      </w:r>
      <w:r w:rsidR="00814F0E">
        <w:rPr>
          <w:lang w:eastAsia="en-AU"/>
        </w:rPr>
        <w:t>a</w:t>
      </w:r>
      <w:r w:rsidRPr="00D76AFB">
        <w:rPr>
          <w:lang w:eastAsia="en-AU"/>
        </w:rPr>
        <w:t>dopted by Council.</w:t>
      </w:r>
    </w:p>
    <w:p w14:paraId="6DDE03BC" w14:textId="77777777" w:rsidR="00D76AFB" w:rsidRDefault="0043384A" w:rsidP="002F6F84">
      <w:pPr>
        <w:pStyle w:val="NoSpacing"/>
        <w:pBdr>
          <w:left w:val="single" w:sz="4" w:space="0" w:color="auto"/>
        </w:pBdr>
        <w:spacing w:after="360"/>
        <w:jc w:val="right"/>
        <w:rPr>
          <w:b/>
          <w:lang w:eastAsia="en-AU"/>
        </w:rPr>
      </w:pPr>
      <w:r>
        <w:rPr>
          <w:b/>
          <w:lang w:eastAsia="en-AU"/>
        </w:rPr>
        <w:t xml:space="preserve">RECOMMENDATION </w:t>
      </w:r>
      <w:r w:rsidR="006F1A36">
        <w:rPr>
          <w:b/>
          <w:lang w:eastAsia="en-AU"/>
        </w:rPr>
        <w:t>CARRIED 6/0</w:t>
      </w:r>
    </w:p>
    <w:p w14:paraId="79423183" w14:textId="77777777" w:rsidR="00D76AFB" w:rsidRPr="00D76AFB" w:rsidRDefault="00D76AFB" w:rsidP="002F6F84">
      <w:pPr>
        <w:spacing w:before="120"/>
        <w:rPr>
          <w:b/>
          <w:lang w:eastAsia="en-AU"/>
        </w:rPr>
      </w:pPr>
      <w:r w:rsidRPr="00D76AFB">
        <w:rPr>
          <w:b/>
          <w:lang w:eastAsia="en-AU"/>
        </w:rPr>
        <w:t>IN BRIEF</w:t>
      </w:r>
    </w:p>
    <w:p w14:paraId="7B727648" w14:textId="77777777" w:rsidR="00D76AFB" w:rsidRPr="00D76AFB" w:rsidRDefault="00D76AFB" w:rsidP="008E1682">
      <w:pPr>
        <w:pStyle w:val="ListParagraph"/>
        <w:numPr>
          <w:ilvl w:val="0"/>
          <w:numId w:val="9"/>
        </w:numPr>
        <w:ind w:left="357" w:hanging="357"/>
        <w:contextualSpacing w:val="0"/>
        <w:rPr>
          <w:lang w:eastAsia="en-AU"/>
        </w:rPr>
      </w:pPr>
      <w:r w:rsidRPr="00D76AFB">
        <w:rPr>
          <w:lang w:eastAsia="en-AU"/>
        </w:rPr>
        <w:t>High Level of Compliance observed.</w:t>
      </w:r>
    </w:p>
    <w:p w14:paraId="7130A68F" w14:textId="77777777" w:rsidR="00D76AFB" w:rsidRPr="00D76AFB" w:rsidRDefault="00D76AFB" w:rsidP="008E1682">
      <w:pPr>
        <w:pStyle w:val="ListParagraph"/>
        <w:numPr>
          <w:ilvl w:val="0"/>
          <w:numId w:val="9"/>
        </w:numPr>
        <w:ind w:left="357" w:hanging="357"/>
        <w:contextualSpacing w:val="0"/>
        <w:rPr>
          <w:lang w:eastAsia="en-AU"/>
        </w:rPr>
      </w:pPr>
      <w:r w:rsidRPr="00D76AFB">
        <w:rPr>
          <w:lang w:eastAsia="en-AU"/>
        </w:rPr>
        <w:t>N/A Responses indicate that the particular Compliance Requirement was not actioned or required during the Year under Review.</w:t>
      </w:r>
    </w:p>
    <w:p w14:paraId="7272A645" w14:textId="77777777" w:rsidR="00D76AFB" w:rsidRPr="00D76AFB" w:rsidRDefault="00D76AFB" w:rsidP="008E1682">
      <w:pPr>
        <w:pStyle w:val="ListParagraph"/>
        <w:numPr>
          <w:ilvl w:val="0"/>
          <w:numId w:val="9"/>
        </w:numPr>
        <w:ind w:left="357" w:hanging="357"/>
        <w:contextualSpacing w:val="0"/>
        <w:rPr>
          <w:lang w:eastAsia="en-AU"/>
        </w:rPr>
      </w:pPr>
      <w:r w:rsidRPr="00D76AFB">
        <w:rPr>
          <w:lang w:eastAsia="en-AU"/>
        </w:rPr>
        <w:t>All Audit and Financial Management Compliance was completed within the Statutory timeframes.</w:t>
      </w:r>
    </w:p>
    <w:p w14:paraId="33619BAE" w14:textId="77777777" w:rsidR="00D76AFB" w:rsidRPr="00D76AFB" w:rsidRDefault="00D76AFB" w:rsidP="008E1682">
      <w:pPr>
        <w:pStyle w:val="ListParagraph"/>
        <w:numPr>
          <w:ilvl w:val="0"/>
          <w:numId w:val="9"/>
        </w:numPr>
        <w:ind w:left="357" w:hanging="357"/>
        <w:contextualSpacing w:val="0"/>
        <w:rPr>
          <w:lang w:eastAsia="en-AU"/>
        </w:rPr>
      </w:pPr>
      <w:r w:rsidRPr="00D76AFB">
        <w:rPr>
          <w:lang w:eastAsia="en-AU"/>
        </w:rPr>
        <w:t>Question 5 of the Integrated Planning Section highlighted the need (as planned by Council) to review all Asset Plans.</w:t>
      </w:r>
    </w:p>
    <w:p w14:paraId="429E2A5E" w14:textId="77777777" w:rsidR="00D76AFB" w:rsidRPr="00D76AFB" w:rsidRDefault="00D76AFB" w:rsidP="008E1682">
      <w:pPr>
        <w:pStyle w:val="ListParagraph"/>
        <w:numPr>
          <w:ilvl w:val="0"/>
          <w:numId w:val="9"/>
        </w:numPr>
        <w:ind w:left="357" w:hanging="357"/>
        <w:contextualSpacing w:val="0"/>
        <w:rPr>
          <w:lang w:eastAsia="en-AU"/>
        </w:rPr>
      </w:pPr>
      <w:r w:rsidRPr="00D76AFB">
        <w:rPr>
          <w:lang w:eastAsia="en-AU"/>
        </w:rPr>
        <w:t>Question 7 of the Integrated Planning Section highlighted the current implementation work being undertaken on the Workforce Plan.</w:t>
      </w:r>
    </w:p>
    <w:p w14:paraId="48CC2EEA" w14:textId="317931E1" w:rsidR="00D76AFB" w:rsidRPr="00D76AFB" w:rsidRDefault="00D76AFB" w:rsidP="002F6F84">
      <w:pPr>
        <w:spacing w:before="240"/>
        <w:rPr>
          <w:b/>
          <w:lang w:eastAsia="en-AU"/>
        </w:rPr>
      </w:pPr>
      <w:r w:rsidRPr="00D76AFB">
        <w:rPr>
          <w:b/>
          <w:lang w:eastAsia="en-AU"/>
        </w:rPr>
        <w:t>MATTER FOR CONSIDERATION</w:t>
      </w:r>
    </w:p>
    <w:p w14:paraId="5C30ADE2" w14:textId="77777777" w:rsidR="00D76AFB" w:rsidRDefault="00D76AFB" w:rsidP="00D76AFB">
      <w:pPr>
        <w:rPr>
          <w:lang w:eastAsia="en-AU"/>
        </w:rPr>
      </w:pPr>
      <w:r w:rsidRPr="00D76AFB">
        <w:rPr>
          <w:lang w:eastAsia="en-AU"/>
        </w:rPr>
        <w:t>Consideration of the Statutory Compliance Audit Return for the year ended 31</w:t>
      </w:r>
      <w:r w:rsidRPr="00D76AFB">
        <w:rPr>
          <w:vertAlign w:val="superscript"/>
          <w:lang w:eastAsia="en-AU"/>
        </w:rPr>
        <w:t>st</w:t>
      </w:r>
      <w:r w:rsidRPr="00D76AFB">
        <w:rPr>
          <w:lang w:eastAsia="en-AU"/>
        </w:rPr>
        <w:t xml:space="preserve"> December 2018.</w:t>
      </w:r>
    </w:p>
    <w:p w14:paraId="528BA000" w14:textId="77777777" w:rsidR="00D76AFB" w:rsidRPr="00D76AFB" w:rsidRDefault="00D76AFB" w:rsidP="002F6F84">
      <w:pPr>
        <w:spacing w:before="240"/>
        <w:rPr>
          <w:b/>
          <w:lang w:eastAsia="en-AU"/>
        </w:rPr>
      </w:pPr>
      <w:r w:rsidRPr="00D76AFB">
        <w:rPr>
          <w:b/>
          <w:lang w:eastAsia="en-AU"/>
        </w:rPr>
        <w:t>BACKGROUND</w:t>
      </w:r>
    </w:p>
    <w:p w14:paraId="5186053A" w14:textId="77777777" w:rsidR="00D76AFB" w:rsidRPr="00D76AFB" w:rsidRDefault="00D76AFB" w:rsidP="00D76AFB">
      <w:pPr>
        <w:rPr>
          <w:lang w:eastAsia="en-AU"/>
        </w:rPr>
      </w:pPr>
      <w:r w:rsidRPr="00D76AFB">
        <w:rPr>
          <w:lang w:eastAsia="en-AU"/>
        </w:rPr>
        <w:t>Council is required to undertake a Compliance Audit, via the Statutory Compliance Return provided by the Department of Local Government each year.</w:t>
      </w:r>
    </w:p>
    <w:p w14:paraId="5BB3FBE6" w14:textId="79D6BE65" w:rsidR="00AD6BB6" w:rsidRDefault="00D76AFB" w:rsidP="005A5ECF">
      <w:pPr>
        <w:rPr>
          <w:lang w:eastAsia="en-AU"/>
        </w:rPr>
      </w:pPr>
      <w:r w:rsidRPr="00D76AFB">
        <w:rPr>
          <w:lang w:eastAsia="en-AU"/>
        </w:rPr>
        <w:t>The C</w:t>
      </w:r>
      <w:r w:rsidR="00AE6B70">
        <w:rPr>
          <w:lang w:eastAsia="en-AU"/>
        </w:rPr>
        <w:t xml:space="preserve">hief </w:t>
      </w:r>
      <w:r w:rsidRPr="00D76AFB">
        <w:rPr>
          <w:lang w:eastAsia="en-AU"/>
        </w:rPr>
        <w:t>E</w:t>
      </w:r>
      <w:r w:rsidR="00AE6B70">
        <w:rPr>
          <w:lang w:eastAsia="en-AU"/>
        </w:rPr>
        <w:t xml:space="preserve">xecutive </w:t>
      </w:r>
      <w:r w:rsidRPr="00D76AFB">
        <w:rPr>
          <w:lang w:eastAsia="en-AU"/>
        </w:rPr>
        <w:t>O</w:t>
      </w:r>
      <w:r w:rsidR="00AE6B70">
        <w:rPr>
          <w:lang w:eastAsia="en-AU"/>
        </w:rPr>
        <w:t>fficer</w:t>
      </w:r>
      <w:r w:rsidRPr="00D76AFB">
        <w:rPr>
          <w:lang w:eastAsia="en-AU"/>
        </w:rPr>
        <w:t xml:space="preserve"> has completed the Draft Compliance Return for Committee’s </w:t>
      </w:r>
      <w:r w:rsidR="00AE6B70">
        <w:rPr>
          <w:lang w:eastAsia="en-AU"/>
        </w:rPr>
        <w:t>c</w:t>
      </w:r>
      <w:r w:rsidRPr="00D76AFB">
        <w:rPr>
          <w:lang w:eastAsia="en-AU"/>
        </w:rPr>
        <w:t>onsideration</w:t>
      </w:r>
      <w:r w:rsidR="005A5ECF">
        <w:rPr>
          <w:lang w:eastAsia="en-AU"/>
        </w:rPr>
        <w:t xml:space="preserve"> and Recommendation to Council</w:t>
      </w:r>
      <w:r w:rsidRPr="00D76AFB">
        <w:rPr>
          <w:lang w:eastAsia="en-AU"/>
        </w:rPr>
        <w:t>.</w:t>
      </w:r>
    </w:p>
    <w:p w14:paraId="55B15110" w14:textId="77777777" w:rsidR="00D76AFB" w:rsidRPr="00D76AFB" w:rsidRDefault="00D76AFB" w:rsidP="00D76AFB">
      <w:pPr>
        <w:rPr>
          <w:lang w:eastAsia="en-AU"/>
        </w:rPr>
      </w:pPr>
      <w:r w:rsidRPr="00D76AFB">
        <w:rPr>
          <w:lang w:eastAsia="en-AU"/>
        </w:rPr>
        <w:t>Compliance Return comprises of Questions in the following Areas of Activity: -</w:t>
      </w:r>
    </w:p>
    <w:p w14:paraId="0E7FB3A0" w14:textId="77777777" w:rsidR="00D76AFB" w:rsidRPr="00D76AFB" w:rsidRDefault="00D76AFB" w:rsidP="00D76AFB">
      <w:pPr>
        <w:spacing w:after="0"/>
        <w:ind w:left="425" w:hanging="425"/>
        <w:rPr>
          <w:lang w:eastAsia="en-AU"/>
        </w:rPr>
      </w:pPr>
      <w:r w:rsidRPr="00D76AFB">
        <w:rPr>
          <w:lang w:eastAsia="en-AU"/>
        </w:rPr>
        <w:t>•</w:t>
      </w:r>
      <w:r w:rsidRPr="00D76AFB">
        <w:rPr>
          <w:lang w:eastAsia="en-AU"/>
        </w:rPr>
        <w:tab/>
        <w:t>Commercial Enterprises by Local Governments</w:t>
      </w:r>
    </w:p>
    <w:p w14:paraId="541AA850" w14:textId="77777777" w:rsidR="00D76AFB" w:rsidRPr="00D76AFB" w:rsidRDefault="00D76AFB" w:rsidP="00D76AFB">
      <w:pPr>
        <w:spacing w:after="0"/>
        <w:ind w:left="425" w:hanging="425"/>
        <w:rPr>
          <w:lang w:eastAsia="en-AU"/>
        </w:rPr>
      </w:pPr>
      <w:r w:rsidRPr="00D76AFB">
        <w:rPr>
          <w:lang w:eastAsia="en-AU"/>
        </w:rPr>
        <w:t>•</w:t>
      </w:r>
      <w:r w:rsidRPr="00D76AFB">
        <w:rPr>
          <w:lang w:eastAsia="en-AU"/>
        </w:rPr>
        <w:tab/>
        <w:t>Delegation of Power/Duty</w:t>
      </w:r>
    </w:p>
    <w:p w14:paraId="1DB7DED4" w14:textId="77777777" w:rsidR="00D76AFB" w:rsidRPr="00D76AFB" w:rsidRDefault="00D76AFB" w:rsidP="00D76AFB">
      <w:pPr>
        <w:spacing w:after="0"/>
        <w:ind w:left="425" w:hanging="425"/>
        <w:rPr>
          <w:lang w:eastAsia="en-AU"/>
        </w:rPr>
      </w:pPr>
      <w:r w:rsidRPr="00D76AFB">
        <w:rPr>
          <w:lang w:eastAsia="en-AU"/>
        </w:rPr>
        <w:t>•</w:t>
      </w:r>
      <w:r w:rsidRPr="00D76AFB">
        <w:rPr>
          <w:lang w:eastAsia="en-AU"/>
        </w:rPr>
        <w:tab/>
        <w:t>Disclosure of Interest</w:t>
      </w:r>
    </w:p>
    <w:p w14:paraId="31EC35B8" w14:textId="77777777" w:rsidR="00D76AFB" w:rsidRPr="00D76AFB" w:rsidRDefault="00D76AFB" w:rsidP="00D76AFB">
      <w:pPr>
        <w:spacing w:after="0"/>
        <w:ind w:left="425" w:hanging="425"/>
        <w:rPr>
          <w:lang w:eastAsia="en-AU"/>
        </w:rPr>
      </w:pPr>
      <w:r w:rsidRPr="00D76AFB">
        <w:rPr>
          <w:lang w:eastAsia="en-AU"/>
        </w:rPr>
        <w:t>•</w:t>
      </w:r>
      <w:r w:rsidRPr="00D76AFB">
        <w:rPr>
          <w:lang w:eastAsia="en-AU"/>
        </w:rPr>
        <w:tab/>
        <w:t>Disposal of Property</w:t>
      </w:r>
    </w:p>
    <w:p w14:paraId="4DD5B15B" w14:textId="77777777" w:rsidR="00D76AFB" w:rsidRPr="00D76AFB" w:rsidRDefault="00D76AFB" w:rsidP="00D76AFB">
      <w:pPr>
        <w:spacing w:after="0"/>
        <w:ind w:left="425" w:hanging="425"/>
        <w:rPr>
          <w:lang w:eastAsia="en-AU"/>
        </w:rPr>
      </w:pPr>
      <w:r w:rsidRPr="00D76AFB">
        <w:rPr>
          <w:lang w:eastAsia="en-AU"/>
        </w:rPr>
        <w:t>•</w:t>
      </w:r>
      <w:r w:rsidRPr="00D76AFB">
        <w:rPr>
          <w:lang w:eastAsia="en-AU"/>
        </w:rPr>
        <w:tab/>
        <w:t>Elections</w:t>
      </w:r>
    </w:p>
    <w:p w14:paraId="1A01BDE9" w14:textId="77777777" w:rsidR="00D76AFB" w:rsidRPr="00D76AFB" w:rsidRDefault="00D76AFB" w:rsidP="00D76AFB">
      <w:pPr>
        <w:spacing w:after="0"/>
        <w:ind w:left="425" w:hanging="425"/>
        <w:rPr>
          <w:lang w:eastAsia="en-AU"/>
        </w:rPr>
      </w:pPr>
      <w:r w:rsidRPr="00D76AFB">
        <w:rPr>
          <w:lang w:eastAsia="en-AU"/>
        </w:rPr>
        <w:t>•</w:t>
      </w:r>
      <w:r w:rsidRPr="00D76AFB">
        <w:rPr>
          <w:lang w:eastAsia="en-AU"/>
        </w:rPr>
        <w:tab/>
        <w:t>Finance</w:t>
      </w:r>
    </w:p>
    <w:p w14:paraId="4FDF62EB" w14:textId="77777777" w:rsidR="00D76AFB" w:rsidRPr="00D76AFB" w:rsidRDefault="00D76AFB" w:rsidP="00D76AFB">
      <w:pPr>
        <w:spacing w:after="0"/>
        <w:ind w:left="425" w:hanging="425"/>
        <w:rPr>
          <w:lang w:eastAsia="en-AU"/>
        </w:rPr>
      </w:pPr>
      <w:r w:rsidRPr="00D76AFB">
        <w:rPr>
          <w:lang w:eastAsia="en-AU"/>
        </w:rPr>
        <w:t>•</w:t>
      </w:r>
      <w:r w:rsidRPr="00D76AFB">
        <w:rPr>
          <w:lang w:eastAsia="en-AU"/>
        </w:rPr>
        <w:tab/>
        <w:t>Integrated Planning and Reporting</w:t>
      </w:r>
    </w:p>
    <w:p w14:paraId="47E2B1F4" w14:textId="77777777" w:rsidR="00D76AFB" w:rsidRPr="00D76AFB" w:rsidRDefault="00D76AFB" w:rsidP="00D76AFB">
      <w:pPr>
        <w:spacing w:after="0"/>
        <w:ind w:left="425" w:hanging="425"/>
        <w:rPr>
          <w:lang w:eastAsia="en-AU"/>
        </w:rPr>
      </w:pPr>
      <w:r w:rsidRPr="00D76AFB">
        <w:rPr>
          <w:lang w:eastAsia="en-AU"/>
        </w:rPr>
        <w:lastRenderedPageBreak/>
        <w:t>•</w:t>
      </w:r>
      <w:r w:rsidRPr="00D76AFB">
        <w:rPr>
          <w:lang w:eastAsia="en-AU"/>
        </w:rPr>
        <w:tab/>
        <w:t>Local Government Employees</w:t>
      </w:r>
    </w:p>
    <w:p w14:paraId="5ED1BCA6" w14:textId="77777777" w:rsidR="00D76AFB" w:rsidRPr="00D76AFB" w:rsidRDefault="00D76AFB" w:rsidP="00D76AFB">
      <w:pPr>
        <w:spacing w:after="0"/>
        <w:ind w:left="425" w:hanging="425"/>
        <w:rPr>
          <w:lang w:eastAsia="en-AU"/>
        </w:rPr>
      </w:pPr>
      <w:r w:rsidRPr="00D76AFB">
        <w:rPr>
          <w:lang w:eastAsia="en-AU"/>
        </w:rPr>
        <w:t>•</w:t>
      </w:r>
      <w:r w:rsidRPr="00D76AFB">
        <w:rPr>
          <w:lang w:eastAsia="en-AU"/>
        </w:rPr>
        <w:tab/>
        <w:t>Official Conduct</w:t>
      </w:r>
    </w:p>
    <w:p w14:paraId="2F3F126F" w14:textId="77777777" w:rsidR="00D76AFB" w:rsidRDefault="00D76AFB" w:rsidP="00D76AFB">
      <w:pPr>
        <w:ind w:left="426" w:hanging="426"/>
        <w:rPr>
          <w:lang w:eastAsia="en-AU"/>
        </w:rPr>
      </w:pPr>
      <w:r w:rsidRPr="00D76AFB">
        <w:rPr>
          <w:lang w:eastAsia="en-AU"/>
        </w:rPr>
        <w:t>•</w:t>
      </w:r>
      <w:r w:rsidRPr="00D76AFB">
        <w:rPr>
          <w:lang w:eastAsia="en-AU"/>
        </w:rPr>
        <w:tab/>
        <w:t>Tenders for Providing Good &amp; Services</w:t>
      </w:r>
    </w:p>
    <w:p w14:paraId="699086FE" w14:textId="77777777" w:rsidR="00D76AFB" w:rsidRPr="00D76AFB" w:rsidRDefault="00D76AFB" w:rsidP="002F6F84">
      <w:pPr>
        <w:spacing w:before="240"/>
        <w:rPr>
          <w:b/>
          <w:lang w:eastAsia="en-AU"/>
        </w:rPr>
      </w:pPr>
      <w:r w:rsidRPr="00D76AFB">
        <w:rPr>
          <w:b/>
          <w:lang w:eastAsia="en-AU"/>
        </w:rPr>
        <w:t>STATUTORY ENVIRONMENT</w:t>
      </w:r>
    </w:p>
    <w:p w14:paraId="6897A393" w14:textId="77777777" w:rsidR="00D76AFB" w:rsidRPr="006F542D" w:rsidRDefault="00D76AFB" w:rsidP="00D76AFB">
      <w:pPr>
        <w:spacing w:after="0"/>
        <w:rPr>
          <w:rFonts w:cstheme="minorHAnsi"/>
          <w:b/>
          <w:lang w:eastAsia="en-AU"/>
        </w:rPr>
      </w:pPr>
      <w:r w:rsidRPr="006F542D">
        <w:rPr>
          <w:rFonts w:cstheme="minorHAnsi"/>
          <w:b/>
          <w:lang w:eastAsia="en-AU"/>
        </w:rPr>
        <w:t>Local Government (Audit) Regulations 1996</w:t>
      </w:r>
    </w:p>
    <w:p w14:paraId="1C6B2E6C" w14:textId="77777777" w:rsidR="006F542D" w:rsidRPr="00D76AFB" w:rsidRDefault="006F542D" w:rsidP="00D76AFB">
      <w:pPr>
        <w:spacing w:after="0"/>
        <w:rPr>
          <w:rFonts w:cstheme="minorHAnsi"/>
          <w:lang w:eastAsia="en-AU"/>
        </w:rPr>
      </w:pPr>
    </w:p>
    <w:p w14:paraId="56E0ADEA" w14:textId="77777777" w:rsidR="00D76AFB" w:rsidRPr="00D76AFB" w:rsidRDefault="00A93FC7" w:rsidP="00D76AFB">
      <w:pPr>
        <w:rPr>
          <w:rFonts w:cstheme="minorHAnsi"/>
          <w:b/>
          <w:lang w:eastAsia="en-AU"/>
        </w:rPr>
      </w:pPr>
      <w:r>
        <w:rPr>
          <w:rFonts w:cstheme="minorHAnsi"/>
          <w:b/>
          <w:lang w:eastAsia="en-AU"/>
        </w:rPr>
        <w:t>14.</w:t>
      </w:r>
      <w:r>
        <w:rPr>
          <w:rFonts w:cstheme="minorHAnsi"/>
          <w:b/>
          <w:lang w:eastAsia="en-AU"/>
        </w:rPr>
        <w:tab/>
      </w:r>
      <w:r w:rsidR="00D76AFB" w:rsidRPr="00D76AFB">
        <w:rPr>
          <w:rFonts w:cstheme="minorHAnsi"/>
          <w:b/>
          <w:lang w:eastAsia="en-AU"/>
        </w:rPr>
        <w:t xml:space="preserve">Compliance </w:t>
      </w:r>
      <w:r w:rsidR="006648BA">
        <w:rPr>
          <w:rFonts w:cstheme="minorHAnsi"/>
          <w:b/>
          <w:lang w:eastAsia="en-AU"/>
        </w:rPr>
        <w:t>A</w:t>
      </w:r>
      <w:r w:rsidR="00D76AFB" w:rsidRPr="00D76AFB">
        <w:rPr>
          <w:rFonts w:cstheme="minorHAnsi"/>
          <w:b/>
          <w:lang w:eastAsia="en-AU"/>
        </w:rPr>
        <w:t xml:space="preserve">udits </w:t>
      </w:r>
      <w:r w:rsidR="006648BA">
        <w:rPr>
          <w:rFonts w:cstheme="minorHAnsi"/>
          <w:b/>
          <w:lang w:eastAsia="en-AU"/>
        </w:rPr>
        <w:t>by</w:t>
      </w:r>
      <w:r w:rsidR="00D76AFB" w:rsidRPr="00D76AFB">
        <w:rPr>
          <w:rFonts w:cstheme="minorHAnsi"/>
          <w:b/>
          <w:lang w:eastAsia="en-AU"/>
        </w:rPr>
        <w:t xml:space="preserve"> </w:t>
      </w:r>
      <w:r w:rsidR="006648BA">
        <w:rPr>
          <w:rFonts w:cstheme="minorHAnsi"/>
          <w:b/>
          <w:lang w:eastAsia="en-AU"/>
        </w:rPr>
        <w:t>L</w:t>
      </w:r>
      <w:r w:rsidR="00D76AFB" w:rsidRPr="00D76AFB">
        <w:rPr>
          <w:rFonts w:cstheme="minorHAnsi"/>
          <w:b/>
          <w:lang w:eastAsia="en-AU"/>
        </w:rPr>
        <w:t xml:space="preserve">ocal </w:t>
      </w:r>
      <w:r w:rsidR="006648BA">
        <w:rPr>
          <w:rFonts w:cstheme="minorHAnsi"/>
          <w:b/>
          <w:lang w:eastAsia="en-AU"/>
        </w:rPr>
        <w:t>G</w:t>
      </w:r>
      <w:r w:rsidR="00D76AFB" w:rsidRPr="00D76AFB">
        <w:rPr>
          <w:rFonts w:cstheme="minorHAnsi"/>
          <w:b/>
          <w:lang w:eastAsia="en-AU"/>
        </w:rPr>
        <w:t>overnments</w:t>
      </w:r>
    </w:p>
    <w:p w14:paraId="047CCB32" w14:textId="77777777" w:rsidR="00D76AFB" w:rsidRPr="00D76AFB" w:rsidRDefault="00D76AFB" w:rsidP="00335BA1">
      <w:pPr>
        <w:ind w:left="720" w:hanging="720"/>
        <w:rPr>
          <w:rFonts w:cstheme="minorHAnsi"/>
          <w:lang w:eastAsia="en-AU"/>
        </w:rPr>
      </w:pPr>
      <w:r w:rsidRPr="00D76AFB">
        <w:rPr>
          <w:rFonts w:cstheme="minorHAnsi"/>
          <w:lang w:eastAsia="en-AU"/>
        </w:rPr>
        <w:t>(1)</w:t>
      </w:r>
      <w:r w:rsidRPr="00D76AFB">
        <w:rPr>
          <w:rFonts w:cstheme="minorHAnsi"/>
          <w:lang w:eastAsia="en-AU"/>
        </w:rPr>
        <w:tab/>
        <w:t>A local government is to carry out a compliance audit for the period 1 January to 31 December in each year.</w:t>
      </w:r>
    </w:p>
    <w:p w14:paraId="428BE0D5" w14:textId="77777777" w:rsidR="00D76AFB" w:rsidRPr="00D76AFB" w:rsidRDefault="00D76AFB" w:rsidP="00335BA1">
      <w:pPr>
        <w:ind w:left="720" w:hanging="720"/>
        <w:rPr>
          <w:rFonts w:cstheme="minorHAnsi"/>
          <w:lang w:eastAsia="en-AU"/>
        </w:rPr>
      </w:pPr>
      <w:r w:rsidRPr="00D76AFB">
        <w:rPr>
          <w:rFonts w:cstheme="minorHAnsi"/>
          <w:lang w:eastAsia="en-AU"/>
        </w:rPr>
        <w:t>(2)</w:t>
      </w:r>
      <w:r w:rsidRPr="00D76AFB">
        <w:rPr>
          <w:rFonts w:cstheme="minorHAnsi"/>
          <w:lang w:eastAsia="en-AU"/>
        </w:rPr>
        <w:tab/>
        <w:t>After carrying out a compliance audit the local government is to prepare a compliance audit return in a form approved by the Minister.</w:t>
      </w:r>
    </w:p>
    <w:p w14:paraId="0B3D108B" w14:textId="77777777" w:rsidR="00D76AFB" w:rsidRPr="00D76AFB" w:rsidRDefault="00D76AFB" w:rsidP="00335BA1">
      <w:pPr>
        <w:ind w:left="720" w:hanging="720"/>
        <w:rPr>
          <w:rFonts w:cstheme="minorHAnsi"/>
          <w:lang w:eastAsia="en-AU"/>
        </w:rPr>
      </w:pPr>
      <w:r w:rsidRPr="00D76AFB">
        <w:rPr>
          <w:rFonts w:cstheme="minorHAnsi"/>
          <w:lang w:eastAsia="en-AU"/>
        </w:rPr>
        <w:t>(3A)</w:t>
      </w:r>
      <w:r w:rsidRPr="00D76AFB">
        <w:rPr>
          <w:rFonts w:cstheme="minorHAnsi"/>
          <w:lang w:eastAsia="en-AU"/>
        </w:rPr>
        <w:tab/>
        <w:t>The local government’s audit committee is to review the compliance audit return and is to report to the council the results of that review.</w:t>
      </w:r>
    </w:p>
    <w:p w14:paraId="40B04AB6" w14:textId="77777777" w:rsidR="00D76AFB" w:rsidRPr="00D76AFB" w:rsidRDefault="00D76AFB" w:rsidP="00335BA1">
      <w:pPr>
        <w:ind w:left="720" w:hanging="720"/>
        <w:rPr>
          <w:rFonts w:cstheme="minorHAnsi"/>
          <w:lang w:eastAsia="en-AU"/>
        </w:rPr>
      </w:pPr>
      <w:r w:rsidRPr="00D76AFB">
        <w:rPr>
          <w:rFonts w:cstheme="minorHAnsi"/>
          <w:lang w:eastAsia="en-AU"/>
        </w:rPr>
        <w:t>(3)</w:t>
      </w:r>
      <w:r w:rsidRPr="00D76AFB">
        <w:rPr>
          <w:rFonts w:cstheme="minorHAnsi"/>
          <w:lang w:eastAsia="en-AU"/>
        </w:rPr>
        <w:tab/>
        <w:t xml:space="preserve">After the audit committee has reported to the council under </w:t>
      </w:r>
      <w:r w:rsidR="006F542D" w:rsidRPr="00D76AFB">
        <w:rPr>
          <w:rFonts w:cstheme="minorHAnsi"/>
          <w:lang w:eastAsia="en-AU"/>
        </w:rPr>
        <w:t>sub regulation</w:t>
      </w:r>
      <w:r w:rsidRPr="00D76AFB">
        <w:rPr>
          <w:rFonts w:cstheme="minorHAnsi"/>
          <w:lang w:eastAsia="en-AU"/>
        </w:rPr>
        <w:t xml:space="preserve"> (3A), the compliance audit return is to </w:t>
      </w:r>
      <w:r w:rsidR="006F542D" w:rsidRPr="00D76AFB">
        <w:rPr>
          <w:rFonts w:cstheme="minorHAnsi"/>
          <w:lang w:eastAsia="en-AU"/>
        </w:rPr>
        <w:t>be</w:t>
      </w:r>
      <w:r w:rsidR="006F542D">
        <w:rPr>
          <w:rFonts w:cstheme="minorHAnsi"/>
          <w:lang w:eastAsia="en-AU"/>
        </w:rPr>
        <w:t>: -</w:t>
      </w:r>
    </w:p>
    <w:p w14:paraId="462EF405" w14:textId="77777777" w:rsidR="00D76AFB" w:rsidRPr="00D76AFB" w:rsidRDefault="00D76AFB" w:rsidP="00A93FC7">
      <w:pPr>
        <w:tabs>
          <w:tab w:val="left" w:pos="1276"/>
        </w:tabs>
        <w:ind w:left="1440" w:hanging="720"/>
        <w:rPr>
          <w:rFonts w:cstheme="minorHAnsi"/>
          <w:lang w:eastAsia="en-AU"/>
        </w:rPr>
      </w:pPr>
      <w:r w:rsidRPr="00D76AFB">
        <w:rPr>
          <w:rFonts w:cstheme="minorHAnsi"/>
          <w:lang w:eastAsia="en-AU"/>
        </w:rPr>
        <w:t>(a)</w:t>
      </w:r>
      <w:r w:rsidRPr="00D76AFB">
        <w:rPr>
          <w:rFonts w:cstheme="minorHAnsi"/>
          <w:lang w:eastAsia="en-AU"/>
        </w:rPr>
        <w:tab/>
        <w:t>presented to the council at a meeting of the council; and</w:t>
      </w:r>
    </w:p>
    <w:p w14:paraId="12543DBC" w14:textId="77777777" w:rsidR="00D76AFB" w:rsidRPr="00D76AFB" w:rsidRDefault="00D76AFB" w:rsidP="002215A7">
      <w:pPr>
        <w:tabs>
          <w:tab w:val="left" w:pos="1276"/>
        </w:tabs>
        <w:ind w:left="1440" w:hanging="720"/>
        <w:rPr>
          <w:rFonts w:cstheme="minorHAnsi"/>
          <w:lang w:eastAsia="en-AU"/>
        </w:rPr>
      </w:pPr>
      <w:r w:rsidRPr="00D76AFB">
        <w:rPr>
          <w:rFonts w:cstheme="minorHAnsi"/>
          <w:lang w:eastAsia="en-AU"/>
        </w:rPr>
        <w:t>(b)</w:t>
      </w:r>
      <w:r w:rsidRPr="00D76AFB">
        <w:rPr>
          <w:rFonts w:cstheme="minorHAnsi"/>
          <w:lang w:eastAsia="en-AU"/>
        </w:rPr>
        <w:tab/>
        <w:t>adopted by the council; and</w:t>
      </w:r>
    </w:p>
    <w:p w14:paraId="44D10793" w14:textId="77777777" w:rsidR="00D76AFB" w:rsidRDefault="00D76AFB" w:rsidP="002215A7">
      <w:pPr>
        <w:tabs>
          <w:tab w:val="left" w:pos="-6096"/>
          <w:tab w:val="left" w:pos="1276"/>
          <w:tab w:val="right" w:pos="1418"/>
        </w:tabs>
        <w:spacing w:before="80" w:line="260" w:lineRule="atLeast"/>
        <w:ind w:left="1440" w:hanging="720"/>
        <w:rPr>
          <w:rFonts w:cstheme="minorHAnsi"/>
          <w:lang w:eastAsia="en-AU"/>
        </w:rPr>
      </w:pPr>
      <w:r w:rsidRPr="00D76AFB">
        <w:rPr>
          <w:rFonts w:cstheme="minorHAnsi"/>
          <w:lang w:eastAsia="en-AU"/>
        </w:rPr>
        <w:t>(c)</w:t>
      </w:r>
      <w:r w:rsidRPr="00D76AFB">
        <w:rPr>
          <w:rFonts w:cstheme="minorHAnsi"/>
          <w:lang w:eastAsia="en-AU"/>
        </w:rPr>
        <w:tab/>
        <w:t>recorded in the minutes of the meeting at which it is adopted.</w:t>
      </w:r>
    </w:p>
    <w:p w14:paraId="221C67AC" w14:textId="77777777" w:rsidR="00D76AFB" w:rsidRPr="00D76AFB" w:rsidRDefault="00D76AFB" w:rsidP="00D76AFB">
      <w:pPr>
        <w:rPr>
          <w:rFonts w:cstheme="minorHAnsi"/>
          <w:b/>
          <w:lang w:eastAsia="en-AU"/>
        </w:rPr>
      </w:pPr>
      <w:bookmarkStart w:id="27" w:name="_Toc470792349"/>
      <w:r w:rsidRPr="00D76AFB">
        <w:rPr>
          <w:rFonts w:cstheme="minorHAnsi"/>
          <w:b/>
          <w:lang w:eastAsia="en-AU"/>
        </w:rPr>
        <w:t>15.</w:t>
      </w:r>
      <w:r w:rsidR="00A93FC7">
        <w:rPr>
          <w:rFonts w:cstheme="minorHAnsi"/>
          <w:b/>
          <w:lang w:eastAsia="en-AU"/>
        </w:rPr>
        <w:tab/>
      </w:r>
      <w:r w:rsidRPr="00D76AFB">
        <w:rPr>
          <w:rFonts w:cstheme="minorHAnsi"/>
          <w:b/>
          <w:lang w:eastAsia="en-AU"/>
        </w:rPr>
        <w:t xml:space="preserve">Compliance </w:t>
      </w:r>
      <w:r w:rsidR="00BB414B">
        <w:rPr>
          <w:rFonts w:cstheme="minorHAnsi"/>
          <w:b/>
          <w:lang w:eastAsia="en-AU"/>
        </w:rPr>
        <w:t>A</w:t>
      </w:r>
      <w:r w:rsidRPr="00D76AFB">
        <w:rPr>
          <w:rFonts w:cstheme="minorHAnsi"/>
          <w:b/>
          <w:lang w:eastAsia="en-AU"/>
        </w:rPr>
        <w:t xml:space="preserve">udit </w:t>
      </w:r>
      <w:r w:rsidR="00BB414B">
        <w:rPr>
          <w:rFonts w:cstheme="minorHAnsi"/>
          <w:b/>
          <w:lang w:eastAsia="en-AU"/>
        </w:rPr>
        <w:t>R</w:t>
      </w:r>
      <w:r w:rsidRPr="00D76AFB">
        <w:rPr>
          <w:rFonts w:cstheme="minorHAnsi"/>
          <w:b/>
          <w:lang w:eastAsia="en-AU"/>
        </w:rPr>
        <w:t xml:space="preserve">eturn, </w:t>
      </w:r>
      <w:r w:rsidR="00BB414B">
        <w:rPr>
          <w:rFonts w:cstheme="minorHAnsi"/>
          <w:b/>
          <w:lang w:eastAsia="en-AU"/>
        </w:rPr>
        <w:t>C</w:t>
      </w:r>
      <w:r w:rsidRPr="00D76AFB">
        <w:rPr>
          <w:rFonts w:cstheme="minorHAnsi"/>
          <w:b/>
          <w:lang w:eastAsia="en-AU"/>
        </w:rPr>
        <w:t xml:space="preserve">ertified </w:t>
      </w:r>
      <w:r w:rsidR="00BB414B">
        <w:rPr>
          <w:rFonts w:cstheme="minorHAnsi"/>
          <w:b/>
          <w:lang w:eastAsia="en-AU"/>
        </w:rPr>
        <w:t>C</w:t>
      </w:r>
      <w:r w:rsidRPr="00D76AFB">
        <w:rPr>
          <w:rFonts w:cstheme="minorHAnsi"/>
          <w:b/>
          <w:lang w:eastAsia="en-AU"/>
        </w:rPr>
        <w:t>opy of etc. to be given to Executive Director</w:t>
      </w:r>
      <w:bookmarkEnd w:id="27"/>
    </w:p>
    <w:p w14:paraId="36C20016" w14:textId="77777777" w:rsidR="00D76AFB" w:rsidRPr="00D76AFB" w:rsidRDefault="00D76AFB" w:rsidP="00AD6BB6">
      <w:pPr>
        <w:numPr>
          <w:ilvl w:val="0"/>
          <w:numId w:val="4"/>
        </w:numPr>
        <w:tabs>
          <w:tab w:val="left" w:pos="709"/>
          <w:tab w:val="left" w:pos="1276"/>
        </w:tabs>
        <w:ind w:left="1276" w:hanging="1276"/>
        <w:jc w:val="left"/>
        <w:rPr>
          <w:rFonts w:cstheme="minorHAnsi"/>
          <w:lang w:eastAsia="en-AU"/>
        </w:rPr>
      </w:pPr>
      <w:r w:rsidRPr="00D76AFB">
        <w:rPr>
          <w:rFonts w:cstheme="minorHAnsi"/>
          <w:lang w:eastAsia="en-AU"/>
        </w:rPr>
        <w:t>(1)</w:t>
      </w:r>
      <w:r w:rsidRPr="00D76AFB">
        <w:rPr>
          <w:rFonts w:cstheme="minorHAnsi"/>
          <w:lang w:eastAsia="en-AU"/>
        </w:rPr>
        <w:tab/>
        <w:t xml:space="preserve">After the compliance audit return has been presented to the council in accordance with regulation 14(3) a certified copy of the return together </w:t>
      </w:r>
      <w:r w:rsidR="00A93FC7" w:rsidRPr="00D76AFB">
        <w:rPr>
          <w:rFonts w:cstheme="minorHAnsi"/>
          <w:lang w:eastAsia="en-AU"/>
        </w:rPr>
        <w:t>with</w:t>
      </w:r>
      <w:r w:rsidR="00A93FC7">
        <w:rPr>
          <w:rFonts w:cstheme="minorHAnsi"/>
          <w:lang w:eastAsia="en-AU"/>
        </w:rPr>
        <w:t>: -</w:t>
      </w:r>
    </w:p>
    <w:p w14:paraId="4B8A1439" w14:textId="77777777" w:rsidR="00D76AFB" w:rsidRPr="00D76AFB" w:rsidRDefault="00D76AFB" w:rsidP="00AD6BB6">
      <w:pPr>
        <w:ind w:left="1832" w:hanging="556"/>
        <w:jc w:val="left"/>
        <w:rPr>
          <w:rFonts w:cstheme="minorHAnsi"/>
          <w:lang w:eastAsia="en-AU"/>
        </w:rPr>
      </w:pPr>
      <w:r w:rsidRPr="00D76AFB">
        <w:rPr>
          <w:rFonts w:cstheme="minorHAnsi"/>
          <w:lang w:eastAsia="en-AU"/>
        </w:rPr>
        <w:t>(a)</w:t>
      </w:r>
      <w:r w:rsidRPr="00D76AFB">
        <w:rPr>
          <w:rFonts w:cstheme="minorHAnsi"/>
          <w:lang w:eastAsia="en-AU"/>
        </w:rPr>
        <w:tab/>
        <w:t>a copy of the relevant section of the minutes referred to in regulation 14(3)(c); and</w:t>
      </w:r>
    </w:p>
    <w:p w14:paraId="0B36AC72" w14:textId="3A07B6C7" w:rsidR="00D76AFB" w:rsidRPr="00D76AFB" w:rsidRDefault="00802FED" w:rsidP="00AD6BB6">
      <w:pPr>
        <w:tabs>
          <w:tab w:val="right" w:pos="993"/>
        </w:tabs>
        <w:ind w:left="1843" w:hanging="567"/>
        <w:jc w:val="left"/>
        <w:rPr>
          <w:rFonts w:cstheme="minorHAnsi"/>
          <w:lang w:eastAsia="en-AU"/>
        </w:rPr>
      </w:pPr>
      <w:r>
        <w:rPr>
          <w:rFonts w:cstheme="minorHAnsi"/>
          <w:lang w:eastAsia="en-AU"/>
        </w:rPr>
        <w:t>(b)</w:t>
      </w:r>
      <w:r w:rsidR="00AD6BB6">
        <w:rPr>
          <w:rFonts w:cstheme="minorHAnsi"/>
          <w:lang w:eastAsia="en-AU"/>
        </w:rPr>
        <w:tab/>
      </w:r>
      <w:r w:rsidR="00D76AFB" w:rsidRPr="00D76AFB">
        <w:rPr>
          <w:rFonts w:cstheme="minorHAnsi"/>
          <w:lang w:eastAsia="en-AU"/>
        </w:rPr>
        <w:t>any additional information explaining or qualifying the compliance audit</w:t>
      </w:r>
      <w:r w:rsidR="009E2E14">
        <w:rPr>
          <w:rFonts w:cstheme="minorHAnsi"/>
          <w:lang w:eastAsia="en-AU"/>
        </w:rPr>
        <w:t>.</w:t>
      </w:r>
    </w:p>
    <w:p w14:paraId="4B824DCE" w14:textId="77777777" w:rsidR="00D76AFB" w:rsidRPr="00D76AFB" w:rsidRDefault="009E2E14" w:rsidP="008E1682">
      <w:pPr>
        <w:numPr>
          <w:ilvl w:val="0"/>
          <w:numId w:val="4"/>
        </w:numPr>
        <w:tabs>
          <w:tab w:val="right" w:pos="851"/>
          <w:tab w:val="left" w:pos="879"/>
        </w:tabs>
        <w:spacing w:after="200" w:line="260" w:lineRule="atLeast"/>
        <w:ind w:left="675" w:hanging="675"/>
        <w:jc w:val="left"/>
        <w:rPr>
          <w:rFonts w:cstheme="minorHAnsi"/>
          <w:lang w:eastAsia="en-AU"/>
        </w:rPr>
      </w:pPr>
      <w:r>
        <w:rPr>
          <w:rFonts w:cstheme="minorHAnsi"/>
          <w:lang w:eastAsia="en-AU"/>
        </w:rPr>
        <w:t>I</w:t>
      </w:r>
      <w:r w:rsidR="00D76AFB" w:rsidRPr="00D76AFB">
        <w:rPr>
          <w:rFonts w:cstheme="minorHAnsi"/>
          <w:lang w:eastAsia="en-AU"/>
        </w:rPr>
        <w:t>s to be submitted to the Executive Director by 31st March next following the period to which the return relates.</w:t>
      </w:r>
    </w:p>
    <w:p w14:paraId="60EFC11C" w14:textId="77777777" w:rsidR="00D76AFB" w:rsidRPr="00D76AFB" w:rsidRDefault="009E2E14" w:rsidP="00AD6BB6">
      <w:pPr>
        <w:numPr>
          <w:ilvl w:val="0"/>
          <w:numId w:val="4"/>
        </w:numPr>
        <w:tabs>
          <w:tab w:val="right" w:pos="595"/>
          <w:tab w:val="left" w:pos="1276"/>
        </w:tabs>
        <w:spacing w:before="120" w:after="200" w:line="260" w:lineRule="atLeast"/>
        <w:ind w:left="879" w:hanging="879"/>
        <w:jc w:val="left"/>
        <w:rPr>
          <w:rFonts w:cstheme="minorHAnsi"/>
          <w:lang w:eastAsia="en-AU"/>
        </w:rPr>
      </w:pPr>
      <w:r>
        <w:rPr>
          <w:rFonts w:cstheme="minorHAnsi"/>
          <w:lang w:eastAsia="en-AU"/>
        </w:rPr>
        <w:t xml:space="preserve"> </w:t>
      </w:r>
      <w:r w:rsidR="00D76AFB" w:rsidRPr="00D76AFB">
        <w:rPr>
          <w:rFonts w:cstheme="minorHAnsi"/>
          <w:lang w:eastAsia="en-AU"/>
        </w:rPr>
        <w:t>(2)</w:t>
      </w:r>
      <w:r>
        <w:rPr>
          <w:rFonts w:cstheme="minorHAnsi"/>
          <w:lang w:eastAsia="en-AU"/>
        </w:rPr>
        <w:tab/>
      </w:r>
      <w:r w:rsidR="00D76AFB" w:rsidRPr="00D76AFB">
        <w:rPr>
          <w:rFonts w:cstheme="minorHAnsi"/>
          <w:lang w:eastAsia="en-AU"/>
        </w:rPr>
        <w:t xml:space="preserve">In this </w:t>
      </w:r>
      <w:r w:rsidR="001722F5" w:rsidRPr="00D76AFB">
        <w:rPr>
          <w:rFonts w:cstheme="minorHAnsi"/>
          <w:lang w:eastAsia="en-AU"/>
        </w:rPr>
        <w:t>regulation</w:t>
      </w:r>
      <w:r w:rsidR="001722F5">
        <w:rPr>
          <w:rFonts w:cstheme="minorHAnsi"/>
          <w:lang w:eastAsia="en-AU"/>
        </w:rPr>
        <w:t>: -</w:t>
      </w:r>
    </w:p>
    <w:p w14:paraId="68D030E0" w14:textId="756EF19D" w:rsidR="00D76AFB" w:rsidRPr="00D76AFB" w:rsidRDefault="00D76AFB" w:rsidP="00AD6BB6">
      <w:pPr>
        <w:spacing w:before="80" w:after="0" w:line="260" w:lineRule="atLeast"/>
        <w:ind w:left="1588" w:hanging="312"/>
        <w:jc w:val="left"/>
        <w:rPr>
          <w:rFonts w:eastAsia="Times New Roman" w:cstheme="minorHAnsi"/>
          <w:snapToGrid w:val="0"/>
          <w:lang w:eastAsia="en-AU"/>
        </w:rPr>
      </w:pPr>
      <w:r w:rsidRPr="00E313DB">
        <w:rPr>
          <w:rFonts w:eastAsia="Times New Roman" w:cstheme="minorHAnsi"/>
          <w:b/>
          <w:i/>
          <w:snapToGrid w:val="0"/>
          <w:lang w:eastAsia="en-AU"/>
        </w:rPr>
        <w:t>certified</w:t>
      </w:r>
      <w:r w:rsidRPr="00D76AFB">
        <w:rPr>
          <w:rFonts w:eastAsia="Times New Roman" w:cstheme="minorHAnsi"/>
          <w:snapToGrid w:val="0"/>
          <w:lang w:eastAsia="en-AU"/>
        </w:rPr>
        <w:t xml:space="preserve"> in relation to a compliance audit return means signed </w:t>
      </w:r>
      <w:r w:rsidR="009E2E14" w:rsidRPr="00D76AFB">
        <w:rPr>
          <w:rFonts w:eastAsia="Times New Roman" w:cstheme="minorHAnsi"/>
          <w:snapToGrid w:val="0"/>
          <w:lang w:eastAsia="en-AU"/>
        </w:rPr>
        <w:t>by</w:t>
      </w:r>
      <w:r w:rsidR="009E2E14">
        <w:rPr>
          <w:rFonts w:eastAsia="Times New Roman" w:cstheme="minorHAnsi"/>
          <w:snapToGrid w:val="0"/>
          <w:lang w:eastAsia="en-AU"/>
        </w:rPr>
        <w:t>: -</w:t>
      </w:r>
    </w:p>
    <w:p w14:paraId="15EFFC2F" w14:textId="1D28502D" w:rsidR="00D76AFB" w:rsidRPr="00D76AFB" w:rsidRDefault="00D76AFB" w:rsidP="00AD6BB6">
      <w:pPr>
        <w:tabs>
          <w:tab w:val="right" w:pos="1418"/>
        </w:tabs>
        <w:spacing w:before="80" w:after="0" w:line="260" w:lineRule="atLeast"/>
        <w:ind w:left="1985" w:hanging="709"/>
        <w:jc w:val="left"/>
        <w:rPr>
          <w:rFonts w:eastAsia="Times New Roman" w:cstheme="minorHAnsi"/>
          <w:snapToGrid w:val="0"/>
          <w:lang w:eastAsia="en-AU"/>
        </w:rPr>
      </w:pPr>
      <w:r w:rsidRPr="00D76AFB">
        <w:rPr>
          <w:rFonts w:eastAsia="Times New Roman" w:cstheme="minorHAnsi"/>
          <w:snapToGrid w:val="0"/>
          <w:lang w:eastAsia="en-AU"/>
        </w:rPr>
        <w:t>(a)</w:t>
      </w:r>
      <w:r w:rsidRPr="00D76AFB">
        <w:rPr>
          <w:rFonts w:eastAsia="Times New Roman" w:cstheme="minorHAnsi"/>
          <w:snapToGrid w:val="0"/>
          <w:lang w:eastAsia="en-AU"/>
        </w:rPr>
        <w:tab/>
        <w:t>the mayor or president; and</w:t>
      </w:r>
    </w:p>
    <w:p w14:paraId="4E0E45F3" w14:textId="51D607AF" w:rsidR="00D32ADE" w:rsidRDefault="00D76AFB" w:rsidP="005A5ECF">
      <w:pPr>
        <w:tabs>
          <w:tab w:val="right" w:pos="1418"/>
        </w:tabs>
        <w:spacing w:before="80" w:after="0" w:line="260" w:lineRule="atLeast"/>
        <w:ind w:left="1985" w:hanging="709"/>
        <w:jc w:val="left"/>
        <w:rPr>
          <w:rFonts w:eastAsia="Times New Roman" w:cstheme="minorHAnsi"/>
          <w:snapToGrid w:val="0"/>
          <w:lang w:eastAsia="en-AU"/>
        </w:rPr>
      </w:pPr>
      <w:r w:rsidRPr="00D76AFB">
        <w:rPr>
          <w:rFonts w:eastAsia="Times New Roman" w:cstheme="minorHAnsi"/>
          <w:snapToGrid w:val="0"/>
          <w:lang w:eastAsia="en-AU"/>
        </w:rPr>
        <w:t>(b)</w:t>
      </w:r>
      <w:r w:rsidRPr="00D76AFB">
        <w:rPr>
          <w:rFonts w:eastAsia="Times New Roman" w:cstheme="minorHAnsi"/>
          <w:snapToGrid w:val="0"/>
          <w:lang w:eastAsia="en-AU"/>
        </w:rPr>
        <w:tab/>
        <w:t>the CEO.</w:t>
      </w:r>
    </w:p>
    <w:p w14:paraId="1AF19AF8" w14:textId="77777777" w:rsidR="005A5ECF" w:rsidRDefault="005A5ECF" w:rsidP="005A5ECF">
      <w:pPr>
        <w:tabs>
          <w:tab w:val="right" w:pos="1418"/>
        </w:tabs>
        <w:spacing w:before="80" w:after="0" w:line="260" w:lineRule="atLeast"/>
        <w:ind w:left="1985" w:hanging="709"/>
        <w:jc w:val="left"/>
        <w:rPr>
          <w:b/>
          <w:lang w:eastAsia="en-AU"/>
        </w:rPr>
      </w:pPr>
    </w:p>
    <w:p w14:paraId="149E54E5" w14:textId="77777777" w:rsidR="00D76AFB" w:rsidRPr="00D76AFB" w:rsidRDefault="00D76AFB" w:rsidP="00D76AFB">
      <w:pPr>
        <w:rPr>
          <w:b/>
          <w:lang w:eastAsia="en-AU"/>
        </w:rPr>
      </w:pPr>
      <w:r w:rsidRPr="00D76AFB">
        <w:rPr>
          <w:b/>
          <w:lang w:eastAsia="en-AU"/>
        </w:rPr>
        <w:t>POLICY IMPLICATIONS</w:t>
      </w:r>
    </w:p>
    <w:p w14:paraId="192B91F6" w14:textId="77777777" w:rsidR="00D76AFB" w:rsidRDefault="00D76AFB" w:rsidP="00D76AFB">
      <w:pPr>
        <w:rPr>
          <w:lang w:eastAsia="en-AU"/>
        </w:rPr>
      </w:pPr>
      <w:r w:rsidRPr="00D76AFB">
        <w:rPr>
          <w:lang w:eastAsia="en-AU"/>
        </w:rPr>
        <w:t>N/A.</w:t>
      </w:r>
    </w:p>
    <w:p w14:paraId="378B49C2" w14:textId="77777777" w:rsidR="00D76AFB" w:rsidRPr="00D76AFB" w:rsidRDefault="00D76AFB" w:rsidP="002F6F84">
      <w:pPr>
        <w:spacing w:before="240"/>
        <w:rPr>
          <w:b/>
          <w:lang w:eastAsia="en-AU"/>
        </w:rPr>
      </w:pPr>
      <w:r w:rsidRPr="00D76AFB">
        <w:rPr>
          <w:b/>
          <w:lang w:eastAsia="en-AU"/>
        </w:rPr>
        <w:t>FINANCIAL IMPLICATIONS</w:t>
      </w:r>
    </w:p>
    <w:p w14:paraId="75996493" w14:textId="5098EF48" w:rsidR="00D76AFB" w:rsidRPr="00D76AFB" w:rsidRDefault="00D76AFB" w:rsidP="00D76AFB">
      <w:pPr>
        <w:rPr>
          <w:lang w:eastAsia="en-AU"/>
        </w:rPr>
      </w:pPr>
      <w:r w:rsidRPr="005A0FE0">
        <w:rPr>
          <w:lang w:eastAsia="en-AU"/>
        </w:rPr>
        <w:t>Nil</w:t>
      </w:r>
      <w:r w:rsidRPr="00D76AFB">
        <w:rPr>
          <w:lang w:eastAsia="en-AU"/>
        </w:rPr>
        <w:t xml:space="preserve"> - Financial </w:t>
      </w:r>
      <w:r w:rsidR="0091592D">
        <w:rPr>
          <w:lang w:eastAsia="en-AU"/>
        </w:rPr>
        <w:t>i</w:t>
      </w:r>
      <w:r w:rsidRPr="00D76AFB">
        <w:rPr>
          <w:lang w:eastAsia="en-AU"/>
        </w:rPr>
        <w:t>mplications in 2018/19</w:t>
      </w:r>
      <w:r w:rsidR="0091592D">
        <w:rPr>
          <w:lang w:eastAsia="en-AU"/>
        </w:rPr>
        <w:t>,</w:t>
      </w:r>
      <w:r w:rsidRPr="00D76AFB">
        <w:rPr>
          <w:lang w:eastAsia="en-AU"/>
        </w:rPr>
        <w:t xml:space="preserve"> as Statutory Compliance Return has been completed internally and online by the C</w:t>
      </w:r>
      <w:r w:rsidR="00D32ADE">
        <w:rPr>
          <w:lang w:eastAsia="en-AU"/>
        </w:rPr>
        <w:t xml:space="preserve">hief </w:t>
      </w:r>
      <w:r w:rsidRPr="00D76AFB">
        <w:rPr>
          <w:lang w:eastAsia="en-AU"/>
        </w:rPr>
        <w:t>E</w:t>
      </w:r>
      <w:r w:rsidR="00D32ADE">
        <w:rPr>
          <w:lang w:eastAsia="en-AU"/>
        </w:rPr>
        <w:t xml:space="preserve">xecutive </w:t>
      </w:r>
      <w:r w:rsidRPr="00D76AFB">
        <w:rPr>
          <w:lang w:eastAsia="en-AU"/>
        </w:rPr>
        <w:t>O</w:t>
      </w:r>
      <w:r w:rsidR="00D32ADE">
        <w:rPr>
          <w:lang w:eastAsia="en-AU"/>
        </w:rPr>
        <w:t>fficer</w:t>
      </w:r>
      <w:r w:rsidRPr="00D76AFB">
        <w:rPr>
          <w:lang w:eastAsia="en-AU"/>
        </w:rPr>
        <w:t xml:space="preserve"> following a review of Council’s Processes and Practices for the 2018 Calendar Year.</w:t>
      </w:r>
    </w:p>
    <w:p w14:paraId="18B45816" w14:textId="17AC9644" w:rsidR="00D76AFB" w:rsidRPr="00D76AFB" w:rsidRDefault="00D76AFB" w:rsidP="00D76AFB">
      <w:pPr>
        <w:rPr>
          <w:lang w:eastAsia="en-AU"/>
        </w:rPr>
      </w:pPr>
      <w:r w:rsidRPr="00D76AFB">
        <w:rPr>
          <w:lang w:eastAsia="en-AU"/>
        </w:rPr>
        <w:t xml:space="preserve">The Statutory Compliance Return is to be presented to </w:t>
      </w:r>
      <w:r w:rsidR="005A5ECF">
        <w:rPr>
          <w:lang w:eastAsia="en-AU"/>
        </w:rPr>
        <w:t xml:space="preserve">the </w:t>
      </w:r>
      <w:r w:rsidRPr="00D76AFB">
        <w:rPr>
          <w:lang w:eastAsia="en-AU"/>
        </w:rPr>
        <w:t>Audit &amp; Risk Committee and then Report by Recommendation to Council at the March 2019 Ordinary Council Meeting.</w:t>
      </w:r>
    </w:p>
    <w:p w14:paraId="59A4010F" w14:textId="1479BEA9" w:rsidR="007C0BA6" w:rsidRDefault="00D76AFB" w:rsidP="00D76AFB">
      <w:pPr>
        <w:rPr>
          <w:lang w:eastAsia="en-AU"/>
        </w:rPr>
      </w:pPr>
      <w:r w:rsidRPr="00D76AFB">
        <w:rPr>
          <w:lang w:eastAsia="en-AU"/>
        </w:rPr>
        <w:t>Council is required to submit the Signed (Shire President and C</w:t>
      </w:r>
      <w:r w:rsidR="00D32ADE">
        <w:rPr>
          <w:lang w:eastAsia="en-AU"/>
        </w:rPr>
        <w:t xml:space="preserve">hief </w:t>
      </w:r>
      <w:r w:rsidRPr="00D76AFB">
        <w:rPr>
          <w:lang w:eastAsia="en-AU"/>
        </w:rPr>
        <w:t>E</w:t>
      </w:r>
      <w:r w:rsidR="00D32ADE">
        <w:rPr>
          <w:lang w:eastAsia="en-AU"/>
        </w:rPr>
        <w:t xml:space="preserve">xecutive </w:t>
      </w:r>
      <w:r w:rsidRPr="00D76AFB">
        <w:rPr>
          <w:lang w:eastAsia="en-AU"/>
        </w:rPr>
        <w:t>O</w:t>
      </w:r>
      <w:r w:rsidR="00D32ADE">
        <w:rPr>
          <w:lang w:eastAsia="en-AU"/>
        </w:rPr>
        <w:t>fficer</w:t>
      </w:r>
      <w:r w:rsidRPr="00D76AFB">
        <w:rPr>
          <w:lang w:eastAsia="en-AU"/>
        </w:rPr>
        <w:t>) Statutory Compliance Return and relevant Council Minutes to the Director General of the Department of Local Government by the 31</w:t>
      </w:r>
      <w:r w:rsidRPr="00D76AFB">
        <w:rPr>
          <w:vertAlign w:val="superscript"/>
          <w:lang w:eastAsia="en-AU"/>
        </w:rPr>
        <w:t>st</w:t>
      </w:r>
      <w:r w:rsidRPr="00D76AFB">
        <w:rPr>
          <w:lang w:eastAsia="en-AU"/>
        </w:rPr>
        <w:t xml:space="preserve"> March 2019.</w:t>
      </w:r>
    </w:p>
    <w:p w14:paraId="1D9425F9" w14:textId="77777777" w:rsidR="007C0BA6" w:rsidRDefault="007C0BA6">
      <w:pPr>
        <w:spacing w:after="200" w:line="276" w:lineRule="auto"/>
        <w:jc w:val="left"/>
        <w:rPr>
          <w:lang w:eastAsia="en-AU"/>
        </w:rPr>
      </w:pPr>
      <w:r>
        <w:rPr>
          <w:lang w:eastAsia="en-AU"/>
        </w:rPr>
        <w:br w:type="page"/>
      </w:r>
    </w:p>
    <w:p w14:paraId="03C977B7" w14:textId="7BE160C3" w:rsidR="00D76AFB" w:rsidRPr="00D76AFB" w:rsidRDefault="00D76AFB" w:rsidP="00A356E3">
      <w:pPr>
        <w:jc w:val="left"/>
        <w:rPr>
          <w:b/>
          <w:lang w:eastAsia="en-AU"/>
        </w:rPr>
      </w:pPr>
      <w:r w:rsidRPr="00D76AFB">
        <w:rPr>
          <w:b/>
          <w:lang w:eastAsia="en-AU"/>
        </w:rPr>
        <w:lastRenderedPageBreak/>
        <w:t>STRATEGIC IMPLICATIONS – Strategic Community Plan 2017 - 2027</w:t>
      </w:r>
    </w:p>
    <w:p w14:paraId="63026418" w14:textId="77777777" w:rsidR="00D76AFB" w:rsidRPr="00D76AFB" w:rsidRDefault="00D76AFB" w:rsidP="00D76AFB">
      <w:pPr>
        <w:rPr>
          <w:rFonts w:ascii="Calibri Light" w:hAnsi="Calibri Light" w:cs="Arial"/>
          <w:b/>
          <w:color w:val="CD4A02"/>
          <w:spacing w:val="20"/>
          <w:lang w:val="en-US"/>
        </w:rPr>
      </w:pPr>
      <w:r w:rsidRPr="00D76AFB">
        <w:rPr>
          <w:rFonts w:ascii="Calibri Light" w:hAnsi="Calibri Light" w:cs="Arial"/>
          <w:b/>
          <w:color w:val="CD4A02"/>
          <w:spacing w:val="20"/>
          <w:lang w:val="en-US"/>
        </w:rPr>
        <w:t>Governance Objective: Strong governance and community engagement</w:t>
      </w:r>
    </w:p>
    <w:tbl>
      <w:tblPr>
        <w:tblW w:w="9639" w:type="dxa"/>
        <w:tblInd w:w="-5" w:type="dxa"/>
        <w:tblLook w:val="04A0" w:firstRow="1" w:lastRow="0" w:firstColumn="1" w:lastColumn="0" w:noHBand="0" w:noVBand="1"/>
      </w:tblPr>
      <w:tblGrid>
        <w:gridCol w:w="794"/>
        <w:gridCol w:w="8845"/>
      </w:tblGrid>
      <w:tr w:rsidR="00D76AFB" w:rsidRPr="00D76AFB" w14:paraId="2295A333" w14:textId="77777777" w:rsidTr="00771925">
        <w:trPr>
          <w:tblHeader/>
        </w:trPr>
        <w:tc>
          <w:tcPr>
            <w:tcW w:w="7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D4A02"/>
          </w:tcPr>
          <w:p w14:paraId="6DC6EAE5" w14:textId="77777777" w:rsidR="00D76AFB" w:rsidRPr="00D76AFB" w:rsidRDefault="00D76AFB" w:rsidP="00D76AFB">
            <w:pPr>
              <w:spacing w:before="40" w:after="40"/>
              <w:ind w:left="-57"/>
              <w:jc w:val="center"/>
              <w:rPr>
                <w:rFonts w:ascii="Calibri Light" w:hAnsi="Calibri Light"/>
                <w:b/>
                <w:bCs/>
                <w:caps/>
                <w:color w:val="FFFFFF" w:themeColor="background1"/>
                <w:lang w:eastAsia="en-AU"/>
              </w:rPr>
            </w:pPr>
            <w:r w:rsidRPr="00D76AFB">
              <w:rPr>
                <w:rFonts w:ascii="Calibri Light" w:hAnsi="Calibri Light"/>
                <w:b/>
                <w:bCs/>
                <w:caps/>
                <w:color w:val="FFFFFF" w:themeColor="background1"/>
                <w:lang w:eastAsia="en-AU"/>
              </w:rPr>
              <w:t xml:space="preserve">Item </w:t>
            </w:r>
          </w:p>
        </w:tc>
        <w:tc>
          <w:tcPr>
            <w:tcW w:w="88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D4A02"/>
          </w:tcPr>
          <w:p w14:paraId="032E4EE7" w14:textId="77777777" w:rsidR="00D76AFB" w:rsidRPr="00D76AFB" w:rsidRDefault="00D76AFB" w:rsidP="00D76AFB">
            <w:pPr>
              <w:spacing w:before="40" w:after="40"/>
              <w:jc w:val="center"/>
              <w:rPr>
                <w:rFonts w:ascii="Calibri Light" w:hAnsi="Calibri Light"/>
                <w:b/>
                <w:bCs/>
                <w:caps/>
                <w:color w:val="FFFFFF" w:themeColor="background1"/>
                <w:lang w:eastAsia="en-AU"/>
              </w:rPr>
            </w:pPr>
            <w:r w:rsidRPr="00D76AFB">
              <w:rPr>
                <w:rFonts w:ascii="Calibri Light" w:hAnsi="Calibri Light"/>
                <w:b/>
                <w:bCs/>
                <w:caps/>
                <w:color w:val="FFFFFF" w:themeColor="background1"/>
                <w:lang w:eastAsia="en-AU"/>
              </w:rPr>
              <w:t>Outcomes and Strategies</w:t>
            </w:r>
          </w:p>
        </w:tc>
      </w:tr>
      <w:tr w:rsidR="00D76AFB" w:rsidRPr="00D76AFB" w14:paraId="6CE05583" w14:textId="77777777" w:rsidTr="00771925">
        <w:tc>
          <w:tcPr>
            <w:tcW w:w="7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ED9C8"/>
          </w:tcPr>
          <w:p w14:paraId="61A2A69B" w14:textId="77777777" w:rsidR="00D76AFB" w:rsidRPr="00D76AFB" w:rsidRDefault="00D76AFB" w:rsidP="00D76AFB">
            <w:pPr>
              <w:spacing w:before="40" w:after="40"/>
              <w:jc w:val="left"/>
              <w:rPr>
                <w:rFonts w:ascii="Calibri Light" w:hAnsi="Calibri Light"/>
                <w:lang w:eastAsia="en-AU"/>
              </w:rPr>
            </w:pPr>
            <w:r w:rsidRPr="00D76AFB">
              <w:rPr>
                <w:rFonts w:ascii="Calibri Light" w:hAnsi="Calibri Light"/>
                <w:lang w:eastAsia="en-AU"/>
              </w:rPr>
              <w:t>G1</w:t>
            </w:r>
          </w:p>
        </w:tc>
        <w:tc>
          <w:tcPr>
            <w:tcW w:w="88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ED9C8"/>
          </w:tcPr>
          <w:p w14:paraId="37DE794D" w14:textId="77777777" w:rsidR="00D76AFB" w:rsidRPr="00D76AFB" w:rsidRDefault="00D76AFB" w:rsidP="00D76AFB">
            <w:pPr>
              <w:spacing w:before="40" w:after="40"/>
              <w:jc w:val="left"/>
              <w:rPr>
                <w:rFonts w:ascii="Calibri Light" w:hAnsi="Calibri Light"/>
                <w:lang w:eastAsia="en-AU"/>
              </w:rPr>
            </w:pPr>
            <w:r w:rsidRPr="00D76AFB">
              <w:rPr>
                <w:rFonts w:ascii="Calibri Light" w:hAnsi="Calibri Light"/>
                <w:lang w:eastAsia="en-AU"/>
              </w:rPr>
              <w:t>Robust Integrated Planning and Reporting (IPR)</w:t>
            </w:r>
          </w:p>
        </w:tc>
      </w:tr>
      <w:tr w:rsidR="00D76AFB" w:rsidRPr="00D76AFB" w14:paraId="1E496E8F" w14:textId="77777777" w:rsidTr="00771925">
        <w:tc>
          <w:tcPr>
            <w:tcW w:w="7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3D7AEC" w14:textId="77777777" w:rsidR="00D76AFB" w:rsidRPr="00D76AFB" w:rsidRDefault="00D76AFB" w:rsidP="00D76AFB">
            <w:pPr>
              <w:spacing w:before="40" w:after="40"/>
              <w:jc w:val="left"/>
              <w:rPr>
                <w:rFonts w:ascii="Calibri Light" w:hAnsi="Calibri Light"/>
                <w:lang w:eastAsia="en-AU"/>
              </w:rPr>
            </w:pPr>
            <w:r w:rsidRPr="00D76AFB">
              <w:rPr>
                <w:rFonts w:ascii="Calibri Light" w:hAnsi="Calibri Light"/>
                <w:lang w:eastAsia="en-AU"/>
              </w:rPr>
              <w:t>G1.1</w:t>
            </w:r>
          </w:p>
        </w:tc>
        <w:tc>
          <w:tcPr>
            <w:tcW w:w="88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A1A525" w14:textId="77777777" w:rsidR="00D76AFB" w:rsidRPr="00D76AFB" w:rsidRDefault="00D76AFB" w:rsidP="00D76AFB">
            <w:pPr>
              <w:spacing w:before="40" w:after="40"/>
              <w:jc w:val="left"/>
              <w:rPr>
                <w:rFonts w:ascii="Calibri Light" w:hAnsi="Calibri Light"/>
                <w:lang w:eastAsia="en-AU"/>
              </w:rPr>
            </w:pPr>
            <w:r w:rsidRPr="00D76AFB">
              <w:rPr>
                <w:rFonts w:ascii="Calibri Light" w:hAnsi="Calibri Light"/>
                <w:lang w:eastAsia="en-AU"/>
              </w:rPr>
              <w:t>Continual improvement in IPR, transparency and accountability</w:t>
            </w:r>
          </w:p>
        </w:tc>
      </w:tr>
      <w:tr w:rsidR="00D76AFB" w:rsidRPr="00D76AFB" w14:paraId="62F1ACB4" w14:textId="77777777" w:rsidTr="00771925">
        <w:tc>
          <w:tcPr>
            <w:tcW w:w="7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ED9C8"/>
          </w:tcPr>
          <w:p w14:paraId="02232FEE" w14:textId="77777777" w:rsidR="00D76AFB" w:rsidRPr="00D76AFB" w:rsidRDefault="00D76AFB" w:rsidP="00D76AFB">
            <w:pPr>
              <w:spacing w:before="40" w:after="40"/>
              <w:jc w:val="left"/>
              <w:rPr>
                <w:rFonts w:ascii="Calibri Light" w:hAnsi="Calibri Light"/>
                <w:lang w:eastAsia="en-AU"/>
              </w:rPr>
            </w:pPr>
            <w:r w:rsidRPr="00D76AFB">
              <w:rPr>
                <w:rFonts w:ascii="Calibri Light" w:hAnsi="Calibri Light"/>
                <w:lang w:eastAsia="en-AU"/>
              </w:rPr>
              <w:t>G4</w:t>
            </w:r>
          </w:p>
        </w:tc>
        <w:tc>
          <w:tcPr>
            <w:tcW w:w="88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ED9C8"/>
          </w:tcPr>
          <w:p w14:paraId="1AF277FC" w14:textId="77777777" w:rsidR="00D76AFB" w:rsidRPr="00D76AFB" w:rsidRDefault="00D76AFB" w:rsidP="00D76AFB">
            <w:pPr>
              <w:spacing w:before="40" w:after="40"/>
              <w:jc w:val="left"/>
              <w:rPr>
                <w:rFonts w:ascii="Calibri Light" w:hAnsi="Calibri Light"/>
                <w:lang w:eastAsia="en-AU"/>
              </w:rPr>
            </w:pPr>
            <w:r w:rsidRPr="00D76AFB">
              <w:rPr>
                <w:rFonts w:ascii="Calibri Light" w:hAnsi="Calibri Light"/>
                <w:lang w:eastAsia="en-AU"/>
              </w:rPr>
              <w:t>Sound Organisation</w:t>
            </w:r>
          </w:p>
        </w:tc>
      </w:tr>
      <w:tr w:rsidR="00D76AFB" w:rsidRPr="00D76AFB" w14:paraId="6F3323D4" w14:textId="77777777" w:rsidTr="00771925">
        <w:tc>
          <w:tcPr>
            <w:tcW w:w="7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7B6209" w14:textId="77777777" w:rsidR="00D76AFB" w:rsidRPr="00D76AFB" w:rsidRDefault="00D76AFB" w:rsidP="00D76AFB">
            <w:pPr>
              <w:spacing w:before="40" w:after="40"/>
              <w:jc w:val="left"/>
              <w:rPr>
                <w:rFonts w:ascii="Calibri Light" w:hAnsi="Calibri Light"/>
                <w:lang w:eastAsia="en-AU"/>
              </w:rPr>
            </w:pPr>
            <w:r w:rsidRPr="00D76AFB">
              <w:rPr>
                <w:rFonts w:ascii="Calibri Light" w:hAnsi="Calibri Light"/>
                <w:lang w:eastAsia="en-AU"/>
              </w:rPr>
              <w:t>G4.1</w:t>
            </w:r>
          </w:p>
        </w:tc>
        <w:tc>
          <w:tcPr>
            <w:tcW w:w="88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6CDBA5" w14:textId="77777777" w:rsidR="00D76AFB" w:rsidRPr="00D76AFB" w:rsidRDefault="00D76AFB" w:rsidP="00D76AFB">
            <w:pPr>
              <w:spacing w:before="40" w:after="40"/>
              <w:jc w:val="left"/>
              <w:rPr>
                <w:rFonts w:ascii="Calibri Light" w:hAnsi="Calibri Light"/>
                <w:lang w:eastAsia="en-AU"/>
              </w:rPr>
            </w:pPr>
            <w:r w:rsidRPr="00D76AFB">
              <w:rPr>
                <w:rFonts w:ascii="Calibri Light" w:hAnsi="Calibri Light"/>
                <w:lang w:eastAsia="en-AU"/>
              </w:rPr>
              <w:t>Maintain sustainability ratios at or above basic level</w:t>
            </w:r>
          </w:p>
        </w:tc>
      </w:tr>
      <w:tr w:rsidR="00D76AFB" w:rsidRPr="00D76AFB" w14:paraId="2E5D8C59" w14:textId="77777777" w:rsidTr="00771925">
        <w:tc>
          <w:tcPr>
            <w:tcW w:w="7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F26285" w14:textId="77777777" w:rsidR="00D76AFB" w:rsidRPr="00D76AFB" w:rsidRDefault="00D76AFB" w:rsidP="00D76AFB">
            <w:pPr>
              <w:spacing w:before="40" w:after="40"/>
              <w:jc w:val="left"/>
              <w:rPr>
                <w:rFonts w:ascii="Calibri Light" w:hAnsi="Calibri Light"/>
                <w:lang w:eastAsia="en-AU"/>
              </w:rPr>
            </w:pPr>
            <w:r w:rsidRPr="00D76AFB">
              <w:rPr>
                <w:rFonts w:ascii="Calibri Light" w:hAnsi="Calibri Light"/>
                <w:lang w:eastAsia="en-AU"/>
              </w:rPr>
              <w:t>G4.2</w:t>
            </w:r>
          </w:p>
        </w:tc>
        <w:tc>
          <w:tcPr>
            <w:tcW w:w="88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BA4E60" w14:textId="77777777" w:rsidR="00D76AFB" w:rsidRPr="00D76AFB" w:rsidRDefault="00D76AFB" w:rsidP="00D76AFB">
            <w:pPr>
              <w:spacing w:before="40" w:after="40"/>
              <w:jc w:val="left"/>
              <w:rPr>
                <w:rFonts w:ascii="Calibri Light" w:hAnsi="Calibri Light"/>
                <w:lang w:eastAsia="en-AU"/>
              </w:rPr>
            </w:pPr>
            <w:r w:rsidRPr="00D76AFB">
              <w:rPr>
                <w:rFonts w:ascii="Calibri Light" w:hAnsi="Calibri Light"/>
                <w:lang w:eastAsia="en-AU"/>
              </w:rPr>
              <w:t>Increase non-rates revenue generation</w:t>
            </w:r>
          </w:p>
        </w:tc>
      </w:tr>
      <w:tr w:rsidR="00D76AFB" w:rsidRPr="00D76AFB" w14:paraId="411E6FF1" w14:textId="77777777" w:rsidTr="00771925">
        <w:tc>
          <w:tcPr>
            <w:tcW w:w="7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DDF325" w14:textId="77777777" w:rsidR="00D76AFB" w:rsidRPr="00D76AFB" w:rsidRDefault="00D76AFB" w:rsidP="00D76AFB">
            <w:pPr>
              <w:spacing w:before="40" w:after="40"/>
              <w:jc w:val="left"/>
              <w:rPr>
                <w:rFonts w:ascii="Calibri Light" w:hAnsi="Calibri Light"/>
                <w:lang w:eastAsia="en-AU"/>
              </w:rPr>
            </w:pPr>
            <w:r w:rsidRPr="00D76AFB">
              <w:rPr>
                <w:rFonts w:ascii="Calibri Light" w:hAnsi="Calibri Light"/>
                <w:lang w:eastAsia="en-AU"/>
              </w:rPr>
              <w:t>G4.3</w:t>
            </w:r>
          </w:p>
        </w:tc>
        <w:tc>
          <w:tcPr>
            <w:tcW w:w="88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C5B0DA" w14:textId="77777777" w:rsidR="00D76AFB" w:rsidRPr="00D76AFB" w:rsidRDefault="00D76AFB" w:rsidP="00D76AFB">
            <w:pPr>
              <w:spacing w:before="40" w:after="40"/>
              <w:jc w:val="left"/>
              <w:rPr>
                <w:rFonts w:ascii="Calibri Light" w:hAnsi="Calibri Light"/>
                <w:lang w:eastAsia="en-AU"/>
              </w:rPr>
            </w:pPr>
            <w:r w:rsidRPr="00D76AFB">
              <w:rPr>
                <w:rFonts w:ascii="Calibri Light" w:hAnsi="Calibri Light"/>
                <w:lang w:eastAsia="en-AU"/>
              </w:rPr>
              <w:t>Ensure optimum organisational capacity and efficiency</w:t>
            </w:r>
          </w:p>
        </w:tc>
      </w:tr>
    </w:tbl>
    <w:p w14:paraId="47B934BC" w14:textId="77777777" w:rsidR="00D76AFB" w:rsidRPr="00D76AFB" w:rsidRDefault="00D76AFB" w:rsidP="00D76AFB">
      <w:pPr>
        <w:spacing w:before="120"/>
        <w:rPr>
          <w:b/>
          <w:lang w:eastAsia="en-AU"/>
        </w:rPr>
      </w:pPr>
      <w:r w:rsidRPr="00D76AFB">
        <w:rPr>
          <w:b/>
          <w:lang w:eastAsia="en-AU"/>
        </w:rPr>
        <w:t>COMMUNITY CONSULTATION</w:t>
      </w:r>
    </w:p>
    <w:p w14:paraId="2728F561" w14:textId="77777777" w:rsidR="00D76AFB" w:rsidRPr="00D76AFB" w:rsidRDefault="00D76AFB" w:rsidP="00D76AFB">
      <w:pPr>
        <w:rPr>
          <w:rFonts w:cstheme="minorHAnsi"/>
          <w:lang w:eastAsia="en-AU"/>
        </w:rPr>
      </w:pPr>
      <w:r w:rsidRPr="00D76AFB">
        <w:rPr>
          <w:rFonts w:cstheme="minorHAnsi"/>
          <w:lang w:eastAsia="en-AU"/>
        </w:rPr>
        <w:t>N/A</w:t>
      </w:r>
    </w:p>
    <w:p w14:paraId="695A3EFC" w14:textId="77777777" w:rsidR="00D76AFB" w:rsidRPr="00D76AFB" w:rsidRDefault="00D76AFB" w:rsidP="00D76AFB">
      <w:pPr>
        <w:rPr>
          <w:rFonts w:cstheme="minorHAnsi"/>
          <w:b/>
          <w:lang w:eastAsia="en-AU"/>
        </w:rPr>
      </w:pPr>
      <w:r w:rsidRPr="00D76AFB">
        <w:rPr>
          <w:rFonts w:cstheme="minorHAnsi"/>
          <w:b/>
          <w:lang w:eastAsia="en-AU"/>
        </w:rPr>
        <w:t>RISK ASSESSMENT – Risk Management Policy and Risk Management Governance Framework Applicable.</w:t>
      </w:r>
    </w:p>
    <w:p w14:paraId="462F44F4" w14:textId="77777777" w:rsidR="00D76AFB" w:rsidRPr="00D76AFB" w:rsidRDefault="00D76AFB" w:rsidP="00D76AFB">
      <w:pPr>
        <w:rPr>
          <w:rFonts w:cstheme="minorHAnsi"/>
          <w:lang w:eastAsia="en-AU"/>
        </w:rPr>
      </w:pPr>
      <w:r w:rsidRPr="00D76AFB">
        <w:rPr>
          <w:rFonts w:cstheme="minorHAnsi"/>
          <w:lang w:eastAsia="en-AU"/>
        </w:rPr>
        <w:t>Financial - Risk Matrix Rating is assessed as Low.  Risk is mitigated through ongoing review and monitoring of Council’s Management &amp; Compliance Procedures and Processes.</w:t>
      </w:r>
    </w:p>
    <w:p w14:paraId="1E7524B3" w14:textId="77777777" w:rsidR="00D76AFB" w:rsidRPr="00D76AFB" w:rsidRDefault="00D76AFB" w:rsidP="00D76AFB">
      <w:pPr>
        <w:rPr>
          <w:rFonts w:cstheme="minorHAnsi"/>
          <w:lang w:eastAsia="en-AU"/>
        </w:rPr>
      </w:pPr>
      <w:r w:rsidRPr="00D76AFB">
        <w:rPr>
          <w:rFonts w:cstheme="minorHAnsi"/>
          <w:lang w:eastAsia="en-AU"/>
        </w:rPr>
        <w:t>Health – Risk Matrix Rating is assessed as Low</w:t>
      </w:r>
    </w:p>
    <w:p w14:paraId="0F0DBBA0" w14:textId="77777777" w:rsidR="00D76AFB" w:rsidRPr="00D76AFB" w:rsidRDefault="00D76AFB" w:rsidP="00D76AFB">
      <w:pPr>
        <w:rPr>
          <w:rFonts w:cstheme="minorHAnsi"/>
          <w:lang w:eastAsia="en-AU"/>
        </w:rPr>
      </w:pPr>
      <w:r w:rsidRPr="00D76AFB">
        <w:rPr>
          <w:rFonts w:cstheme="minorHAnsi"/>
          <w:lang w:eastAsia="en-AU"/>
        </w:rPr>
        <w:t>Reputation – Risk Mat</w:t>
      </w:r>
      <w:r w:rsidR="005C2443">
        <w:rPr>
          <w:rFonts w:cstheme="minorHAnsi"/>
          <w:lang w:eastAsia="en-AU"/>
        </w:rPr>
        <w:t>rix Rating is assessed as Low.</w:t>
      </w:r>
    </w:p>
    <w:p w14:paraId="1CE39F60" w14:textId="77777777" w:rsidR="00D76AFB" w:rsidRPr="00D76AFB" w:rsidRDefault="00D76AFB" w:rsidP="00D76AFB">
      <w:pPr>
        <w:rPr>
          <w:rFonts w:cstheme="minorHAnsi"/>
          <w:lang w:eastAsia="en-AU"/>
        </w:rPr>
      </w:pPr>
      <w:r w:rsidRPr="00D76AFB">
        <w:rPr>
          <w:rFonts w:cstheme="minorHAnsi"/>
          <w:lang w:eastAsia="en-AU"/>
        </w:rPr>
        <w:t>Operation – Risk Matrix Rating is assessed as Low. Compliance undertaken as part of Council’s day to day operations.</w:t>
      </w:r>
    </w:p>
    <w:p w14:paraId="6365ECD5" w14:textId="77777777" w:rsidR="00D76AFB" w:rsidRPr="00D76AFB" w:rsidRDefault="00D76AFB" w:rsidP="00D76AFB">
      <w:pPr>
        <w:rPr>
          <w:rFonts w:cstheme="minorHAnsi"/>
          <w:lang w:eastAsia="en-AU"/>
        </w:rPr>
      </w:pPr>
      <w:r w:rsidRPr="00D76AFB">
        <w:rPr>
          <w:rFonts w:cstheme="minorHAnsi"/>
          <w:lang w:eastAsia="en-AU"/>
        </w:rPr>
        <w:t>Natural Environment – Risk Matrix Rating is assessed as Low.</w:t>
      </w:r>
    </w:p>
    <w:p w14:paraId="583B81BE" w14:textId="77777777" w:rsidR="00D76AFB" w:rsidRPr="00D76AFB" w:rsidRDefault="00D76AFB" w:rsidP="00D76AFB">
      <w:pPr>
        <w:rPr>
          <w:b/>
          <w:lang w:eastAsia="en-AU"/>
        </w:rPr>
      </w:pPr>
      <w:r w:rsidRPr="00D76AFB">
        <w:rPr>
          <w:b/>
          <w:lang w:eastAsia="en-AU"/>
        </w:rPr>
        <w:t>COMMENT</w:t>
      </w:r>
    </w:p>
    <w:p w14:paraId="7DED321B" w14:textId="5A110E0D" w:rsidR="00D76AFB" w:rsidRPr="00D76AFB" w:rsidRDefault="00D76AFB" w:rsidP="002F6F84">
      <w:pPr>
        <w:spacing w:line="276" w:lineRule="auto"/>
        <w:rPr>
          <w:lang w:eastAsia="en-AU"/>
        </w:rPr>
      </w:pPr>
      <w:r w:rsidRPr="00D76AFB">
        <w:rPr>
          <w:lang w:eastAsia="en-AU"/>
        </w:rPr>
        <w:t xml:space="preserve">The </w:t>
      </w:r>
      <w:r w:rsidR="00D32ADE" w:rsidRPr="00D76AFB">
        <w:rPr>
          <w:lang w:eastAsia="en-AU"/>
        </w:rPr>
        <w:t>C</w:t>
      </w:r>
      <w:r w:rsidR="00D32ADE">
        <w:rPr>
          <w:lang w:eastAsia="en-AU"/>
        </w:rPr>
        <w:t xml:space="preserve">hief </w:t>
      </w:r>
      <w:r w:rsidR="00D32ADE" w:rsidRPr="00D76AFB">
        <w:rPr>
          <w:lang w:eastAsia="en-AU"/>
        </w:rPr>
        <w:t>E</w:t>
      </w:r>
      <w:r w:rsidR="00D32ADE">
        <w:rPr>
          <w:lang w:eastAsia="en-AU"/>
        </w:rPr>
        <w:t xml:space="preserve">xecutive </w:t>
      </w:r>
      <w:r w:rsidR="00D32ADE" w:rsidRPr="00D76AFB">
        <w:rPr>
          <w:lang w:eastAsia="en-AU"/>
        </w:rPr>
        <w:t>O</w:t>
      </w:r>
      <w:r w:rsidR="00D32ADE">
        <w:rPr>
          <w:lang w:eastAsia="en-AU"/>
        </w:rPr>
        <w:t>fficer</w:t>
      </w:r>
      <w:r w:rsidR="00D32ADE" w:rsidRPr="00D76AFB" w:rsidDel="00D32ADE">
        <w:rPr>
          <w:lang w:eastAsia="en-AU"/>
        </w:rPr>
        <w:t xml:space="preserve"> </w:t>
      </w:r>
      <w:r w:rsidRPr="00D76AFB">
        <w:rPr>
          <w:lang w:eastAsia="en-AU"/>
        </w:rPr>
        <w:t>has reviewed the organisation’s Procedures, Processes and Actions for the 2018 Calendar Year and prepared the Statutory Compliance Return for consideration by the Audit &amp; Risk Committee and Recommendation to Council.</w:t>
      </w:r>
    </w:p>
    <w:p w14:paraId="4488B31D" w14:textId="77777777" w:rsidR="00A07EE8" w:rsidRDefault="00A07EE8">
      <w:pPr>
        <w:spacing w:after="200" w:line="276" w:lineRule="auto"/>
        <w:jc w:val="left"/>
      </w:pPr>
      <w:r>
        <w:br w:type="page"/>
      </w:r>
    </w:p>
    <w:p w14:paraId="4B4C3900" w14:textId="77777777" w:rsidR="00804351" w:rsidRDefault="00804351" w:rsidP="00804351">
      <w:pPr>
        <w:pStyle w:val="Heading1"/>
        <w:rPr>
          <w:rStyle w:val="BodyTextChar"/>
          <w:rFonts w:asciiTheme="majorHAnsi" w:eastAsiaTheme="majorEastAsia" w:hAnsiTheme="majorHAnsi" w:cstheme="majorBidi"/>
          <w:color w:val="auto"/>
          <w:szCs w:val="26"/>
          <w:lang w:val="en-AU" w:eastAsia="en-AU"/>
        </w:rPr>
      </w:pPr>
      <w:bookmarkStart w:id="28" w:name="_Toc3972323"/>
      <w:r w:rsidRPr="00F12E3D">
        <w:rPr>
          <w:rStyle w:val="BodyTextChar"/>
          <w:rFonts w:asciiTheme="majorHAnsi" w:eastAsiaTheme="majorEastAsia" w:hAnsiTheme="majorHAnsi" w:cstheme="majorBidi"/>
          <w:color w:val="auto"/>
          <w:szCs w:val="28"/>
          <w:lang w:val="en-AU"/>
        </w:rPr>
        <w:lastRenderedPageBreak/>
        <w:t xml:space="preserve">ITEM </w:t>
      </w:r>
      <w:r w:rsidR="00F02748">
        <w:rPr>
          <w:rStyle w:val="BodyTextChar"/>
          <w:rFonts w:asciiTheme="majorHAnsi" w:eastAsiaTheme="majorEastAsia" w:hAnsiTheme="majorHAnsi" w:cstheme="majorBidi"/>
          <w:color w:val="auto"/>
          <w:szCs w:val="28"/>
          <w:lang w:val="en-AU"/>
        </w:rPr>
        <w:t>8</w:t>
      </w:r>
      <w:r w:rsidRPr="00F12E3D">
        <w:rPr>
          <w:rStyle w:val="BodyTextChar"/>
          <w:rFonts w:asciiTheme="majorHAnsi" w:eastAsiaTheme="majorEastAsia" w:hAnsiTheme="majorHAnsi" w:cstheme="majorBidi"/>
          <w:color w:val="auto"/>
          <w:szCs w:val="28"/>
          <w:lang w:val="en-AU"/>
        </w:rPr>
        <w:tab/>
      </w:r>
      <w:r>
        <w:rPr>
          <w:rStyle w:val="BodyTextChar"/>
          <w:rFonts w:asciiTheme="majorHAnsi" w:eastAsiaTheme="majorEastAsia" w:hAnsiTheme="majorHAnsi" w:cstheme="majorBidi"/>
          <w:color w:val="auto"/>
          <w:szCs w:val="28"/>
          <w:lang w:val="en-AU"/>
        </w:rPr>
        <w:t>STANDING ITEMS</w:t>
      </w:r>
      <w:r w:rsidRPr="00F12E3D">
        <w:rPr>
          <w:rStyle w:val="BodyTextChar"/>
          <w:rFonts w:asciiTheme="majorHAnsi" w:eastAsiaTheme="majorEastAsia" w:hAnsiTheme="majorHAnsi" w:cstheme="majorBidi"/>
          <w:color w:val="auto"/>
          <w:szCs w:val="28"/>
          <w:lang w:val="en-AU"/>
        </w:rPr>
        <w:t xml:space="preserve"> – </w:t>
      </w:r>
      <w:r>
        <w:rPr>
          <w:rStyle w:val="BodyTextChar"/>
          <w:rFonts w:asciiTheme="majorHAnsi" w:eastAsiaTheme="majorEastAsia" w:hAnsiTheme="majorHAnsi" w:cstheme="majorBidi"/>
          <w:color w:val="auto"/>
          <w:szCs w:val="28"/>
          <w:lang w:val="en-AU"/>
        </w:rPr>
        <w:t>FINANCIAL REPORTING</w:t>
      </w:r>
      <w:bookmarkEnd w:id="28"/>
    </w:p>
    <w:p w14:paraId="46338A32" w14:textId="77777777" w:rsidR="00BB4474" w:rsidRPr="004404C4" w:rsidRDefault="00843C40" w:rsidP="0069375C">
      <w:pPr>
        <w:pStyle w:val="Heading2"/>
        <w:spacing w:after="240"/>
      </w:pPr>
      <w:bookmarkStart w:id="29" w:name="_Toc3972324"/>
      <w:r w:rsidRPr="00DD7C83">
        <w:t>8.1</w:t>
      </w:r>
      <w:r w:rsidRPr="00DD7C83">
        <w:tab/>
        <w:t>WANDR</w:t>
      </w:r>
      <w:r w:rsidR="00BB4474" w:rsidRPr="00DD7C83">
        <w:t>RA</w:t>
      </w:r>
      <w:bookmarkEnd w:id="29"/>
    </w:p>
    <w:p w14:paraId="424967CC" w14:textId="68D14221" w:rsidR="00BB4474" w:rsidRDefault="0043384A" w:rsidP="00FD412B">
      <w:pPr>
        <w:pStyle w:val="NewShireTemplate"/>
        <w:spacing w:line="276" w:lineRule="auto"/>
        <w:rPr>
          <w:rStyle w:val="BodyTextChar"/>
          <w:rFonts w:asciiTheme="minorHAnsi" w:eastAsiaTheme="majorEastAsia" w:hAnsiTheme="minorHAnsi" w:cstheme="minorHAnsi"/>
          <w:color w:val="auto"/>
          <w:szCs w:val="28"/>
          <w:lang w:val="en-AU"/>
        </w:rPr>
      </w:pPr>
      <w:r>
        <w:rPr>
          <w:rStyle w:val="BodyTextChar"/>
          <w:rFonts w:asciiTheme="minorHAnsi" w:eastAsiaTheme="majorEastAsia" w:hAnsiTheme="minorHAnsi" w:cstheme="minorHAnsi"/>
          <w:color w:val="auto"/>
          <w:szCs w:val="28"/>
          <w:lang w:val="en-AU"/>
        </w:rPr>
        <w:t>The Report on the</w:t>
      </w:r>
      <w:r w:rsidR="00BB4474" w:rsidRPr="0022209B">
        <w:rPr>
          <w:rStyle w:val="BodyTextChar"/>
          <w:rFonts w:asciiTheme="minorHAnsi" w:eastAsiaTheme="majorEastAsia" w:hAnsiTheme="minorHAnsi" w:cstheme="minorHAnsi"/>
          <w:color w:val="auto"/>
          <w:szCs w:val="28"/>
          <w:lang w:val="en-AU"/>
        </w:rPr>
        <w:t xml:space="preserve"> Outstanding WANDRRA Claims as at </w:t>
      </w:r>
      <w:r w:rsidR="00BB4474" w:rsidRPr="00DD7C83">
        <w:rPr>
          <w:rStyle w:val="BodyTextChar"/>
          <w:rFonts w:asciiTheme="minorHAnsi" w:eastAsiaTheme="majorEastAsia" w:hAnsiTheme="minorHAnsi" w:cstheme="minorHAnsi"/>
          <w:color w:val="auto"/>
          <w:szCs w:val="28"/>
          <w:lang w:val="en-AU"/>
        </w:rPr>
        <w:t xml:space="preserve">the </w:t>
      </w:r>
      <w:r w:rsidR="00DD7C83" w:rsidRPr="00DD7C83">
        <w:rPr>
          <w:rStyle w:val="BodyTextChar"/>
          <w:rFonts w:asciiTheme="minorHAnsi" w:eastAsiaTheme="majorEastAsia" w:hAnsiTheme="minorHAnsi" w:cstheme="minorHAnsi"/>
          <w:color w:val="auto"/>
          <w:szCs w:val="28"/>
          <w:lang w:val="en-AU"/>
        </w:rPr>
        <w:t>28</w:t>
      </w:r>
      <w:r w:rsidR="0022209B" w:rsidRPr="00DD7C83">
        <w:rPr>
          <w:rStyle w:val="BodyTextChar"/>
          <w:rFonts w:asciiTheme="minorHAnsi" w:eastAsiaTheme="majorEastAsia" w:hAnsiTheme="minorHAnsi" w:cstheme="minorHAnsi"/>
          <w:color w:val="auto"/>
          <w:szCs w:val="28"/>
          <w:vertAlign w:val="superscript"/>
          <w:lang w:val="en-AU"/>
        </w:rPr>
        <w:t>th</w:t>
      </w:r>
      <w:r w:rsidR="0022209B" w:rsidRPr="00DD7C83">
        <w:rPr>
          <w:rStyle w:val="BodyTextChar"/>
          <w:rFonts w:asciiTheme="minorHAnsi" w:eastAsiaTheme="majorEastAsia" w:hAnsiTheme="minorHAnsi" w:cstheme="minorHAnsi"/>
          <w:color w:val="auto"/>
          <w:szCs w:val="28"/>
          <w:lang w:val="en-AU"/>
        </w:rPr>
        <w:t xml:space="preserve"> </w:t>
      </w:r>
      <w:r w:rsidR="00392462">
        <w:rPr>
          <w:rStyle w:val="BodyTextChar"/>
          <w:rFonts w:asciiTheme="minorHAnsi" w:eastAsiaTheme="majorEastAsia" w:hAnsiTheme="minorHAnsi" w:cstheme="minorHAnsi"/>
          <w:color w:val="auto"/>
          <w:szCs w:val="28"/>
          <w:lang w:val="en-AU"/>
        </w:rPr>
        <w:t>February</w:t>
      </w:r>
      <w:r w:rsidR="00DD7C83" w:rsidRPr="00DD7C83">
        <w:rPr>
          <w:rStyle w:val="BodyTextChar"/>
          <w:rFonts w:asciiTheme="minorHAnsi" w:eastAsiaTheme="majorEastAsia" w:hAnsiTheme="minorHAnsi" w:cstheme="minorHAnsi"/>
          <w:color w:val="auto"/>
          <w:szCs w:val="28"/>
          <w:lang w:val="en-AU"/>
        </w:rPr>
        <w:t xml:space="preserve"> </w:t>
      </w:r>
      <w:r w:rsidR="00BB4474" w:rsidRPr="00DD7C83">
        <w:rPr>
          <w:rStyle w:val="BodyTextChar"/>
          <w:rFonts w:asciiTheme="minorHAnsi" w:eastAsiaTheme="majorEastAsia" w:hAnsiTheme="minorHAnsi" w:cstheme="minorHAnsi"/>
          <w:color w:val="auto"/>
          <w:szCs w:val="28"/>
          <w:lang w:val="en-AU"/>
        </w:rPr>
        <w:t>201</w:t>
      </w:r>
      <w:r w:rsidR="00DD7C83" w:rsidRPr="00DD7C83">
        <w:rPr>
          <w:rStyle w:val="BodyTextChar"/>
          <w:rFonts w:asciiTheme="minorHAnsi" w:eastAsiaTheme="majorEastAsia" w:hAnsiTheme="minorHAnsi" w:cstheme="minorHAnsi"/>
          <w:color w:val="auto"/>
          <w:szCs w:val="28"/>
          <w:lang w:val="en-AU"/>
        </w:rPr>
        <w:t>9</w:t>
      </w:r>
      <w:r>
        <w:rPr>
          <w:rStyle w:val="BodyTextChar"/>
          <w:rFonts w:asciiTheme="minorHAnsi" w:eastAsiaTheme="majorEastAsia" w:hAnsiTheme="minorHAnsi" w:cstheme="minorHAnsi"/>
          <w:color w:val="auto"/>
          <w:szCs w:val="28"/>
          <w:lang w:val="en-AU"/>
        </w:rPr>
        <w:t xml:space="preserve"> were noted and the </w:t>
      </w:r>
      <w:r w:rsidR="00C6338F" w:rsidRPr="00D76AFB">
        <w:rPr>
          <w:lang w:eastAsia="en-AU"/>
        </w:rPr>
        <w:t>C</w:t>
      </w:r>
      <w:r w:rsidR="00C6338F">
        <w:rPr>
          <w:lang w:eastAsia="en-AU"/>
        </w:rPr>
        <w:t xml:space="preserve">hief </w:t>
      </w:r>
      <w:r w:rsidR="00C6338F" w:rsidRPr="00D76AFB">
        <w:rPr>
          <w:lang w:eastAsia="en-AU"/>
        </w:rPr>
        <w:t>E</w:t>
      </w:r>
      <w:r w:rsidR="00C6338F">
        <w:rPr>
          <w:lang w:eastAsia="en-AU"/>
        </w:rPr>
        <w:t xml:space="preserve">xecutive </w:t>
      </w:r>
      <w:r w:rsidR="00C6338F" w:rsidRPr="00D76AFB">
        <w:rPr>
          <w:lang w:eastAsia="en-AU"/>
        </w:rPr>
        <w:t>O</w:t>
      </w:r>
      <w:r w:rsidR="00C6338F">
        <w:rPr>
          <w:lang w:eastAsia="en-AU"/>
        </w:rPr>
        <w:t>fficer</w:t>
      </w:r>
      <w:r w:rsidR="00C6338F" w:rsidDel="00C6338F">
        <w:rPr>
          <w:rStyle w:val="BodyTextChar"/>
          <w:rFonts w:asciiTheme="minorHAnsi" w:eastAsiaTheme="majorEastAsia" w:hAnsiTheme="minorHAnsi" w:cstheme="minorHAnsi"/>
          <w:color w:val="auto"/>
          <w:szCs w:val="28"/>
          <w:lang w:val="en-AU"/>
        </w:rPr>
        <w:t xml:space="preserve"> </w:t>
      </w:r>
      <w:r>
        <w:rPr>
          <w:rStyle w:val="BodyTextChar"/>
          <w:rFonts w:asciiTheme="minorHAnsi" w:eastAsiaTheme="majorEastAsia" w:hAnsiTheme="minorHAnsi" w:cstheme="minorHAnsi"/>
          <w:color w:val="auto"/>
          <w:szCs w:val="28"/>
          <w:lang w:val="en-AU"/>
        </w:rPr>
        <w:t>provided further information on the finalisation of the on ground Works</w:t>
      </w:r>
      <w:r w:rsidR="00814F0E">
        <w:rPr>
          <w:rStyle w:val="BodyTextChar"/>
          <w:rFonts w:asciiTheme="minorHAnsi" w:eastAsiaTheme="majorEastAsia" w:hAnsiTheme="minorHAnsi" w:cstheme="minorHAnsi"/>
          <w:color w:val="auto"/>
          <w:szCs w:val="28"/>
          <w:lang w:val="en-AU"/>
        </w:rPr>
        <w:t xml:space="preserve"> on this Project</w:t>
      </w:r>
      <w:r w:rsidR="00BB4474" w:rsidRPr="00DD7C83">
        <w:rPr>
          <w:rStyle w:val="BodyTextChar"/>
          <w:rFonts w:asciiTheme="minorHAnsi" w:eastAsiaTheme="majorEastAsia" w:hAnsiTheme="minorHAnsi" w:cstheme="minorHAnsi"/>
          <w:color w:val="auto"/>
          <w:szCs w:val="28"/>
          <w:lang w:val="en-AU"/>
        </w:rPr>
        <w:t>.</w:t>
      </w:r>
    </w:p>
    <w:p w14:paraId="151FC977" w14:textId="77777777" w:rsidR="00BB4474" w:rsidRDefault="00BB4474" w:rsidP="00BB4474">
      <w:pPr>
        <w:pStyle w:val="NewShireTemplate"/>
        <w:rPr>
          <w:rStyle w:val="BodyTextChar"/>
          <w:rFonts w:asciiTheme="minorHAnsi" w:eastAsiaTheme="majorEastAsia" w:hAnsiTheme="minorHAnsi" w:cstheme="minorHAnsi"/>
          <w:color w:val="auto"/>
          <w:szCs w:val="28"/>
          <w:lang w:val="en-AU"/>
        </w:rPr>
      </w:pPr>
    </w:p>
    <w:p w14:paraId="7F809139" w14:textId="77777777" w:rsidR="00BB4474" w:rsidRDefault="00BB4474" w:rsidP="00A07EE8">
      <w:pPr>
        <w:pStyle w:val="NewShireTemplate"/>
        <w:rPr>
          <w:rStyle w:val="BodyTextChar"/>
          <w:rFonts w:asciiTheme="minorHAnsi" w:eastAsiaTheme="majorEastAsia" w:hAnsiTheme="minorHAnsi" w:cstheme="minorHAnsi"/>
          <w:color w:val="auto"/>
          <w:szCs w:val="28"/>
          <w:lang w:val="en-AU"/>
        </w:rPr>
      </w:pPr>
    </w:p>
    <w:p w14:paraId="0250445A" w14:textId="77777777" w:rsidR="00A928D9" w:rsidRDefault="00A928D9">
      <w:pPr>
        <w:spacing w:after="200" w:line="276" w:lineRule="auto"/>
        <w:jc w:val="left"/>
        <w:rPr>
          <w:rStyle w:val="BodyTextChar"/>
          <w:rFonts w:asciiTheme="minorHAnsi" w:eastAsiaTheme="majorEastAsia" w:hAnsiTheme="minorHAnsi" w:cstheme="minorHAnsi"/>
          <w:color w:val="auto"/>
          <w:szCs w:val="28"/>
          <w:lang w:val="en-AU"/>
        </w:rPr>
      </w:pPr>
      <w:r>
        <w:rPr>
          <w:rStyle w:val="BodyTextChar"/>
          <w:rFonts w:asciiTheme="minorHAnsi" w:eastAsiaTheme="majorEastAsia" w:hAnsiTheme="minorHAnsi" w:cstheme="minorHAnsi"/>
          <w:color w:val="auto"/>
          <w:szCs w:val="28"/>
          <w:lang w:val="en-AU"/>
        </w:rPr>
        <w:br w:type="page"/>
      </w:r>
    </w:p>
    <w:p w14:paraId="5C5AE1EC" w14:textId="77777777" w:rsidR="00142CF3" w:rsidRPr="008D3EBD" w:rsidRDefault="00142CF3" w:rsidP="0069375C">
      <w:pPr>
        <w:pStyle w:val="Heading2"/>
        <w:spacing w:after="240"/>
        <w:rPr>
          <w:rFonts w:ascii="Arial" w:hAnsi="Arial" w:cs="Arial"/>
        </w:rPr>
      </w:pPr>
      <w:bookmarkStart w:id="30" w:name="_Toc531945969"/>
      <w:bookmarkStart w:id="31" w:name="_Toc3972325"/>
      <w:r w:rsidRPr="008D3EBD">
        <w:rPr>
          <w:rFonts w:ascii="Arial" w:hAnsi="Arial" w:cs="Arial"/>
        </w:rPr>
        <w:lastRenderedPageBreak/>
        <w:t xml:space="preserve">8.2 </w:t>
      </w:r>
      <w:r w:rsidRPr="008D3EBD">
        <w:rPr>
          <w:rFonts w:ascii="Arial" w:hAnsi="Arial" w:cs="Arial"/>
        </w:rPr>
        <w:tab/>
        <w:t>Medical Practice Comparison</w:t>
      </w:r>
      <w:bookmarkEnd w:id="30"/>
      <w:r>
        <w:rPr>
          <w:rFonts w:ascii="Arial" w:hAnsi="Arial" w:cs="Arial"/>
        </w:rPr>
        <w:t xml:space="preserve"> Report</w:t>
      </w:r>
      <w:bookmarkEnd w:id="31"/>
    </w:p>
    <w:tbl>
      <w:tblPr>
        <w:tblStyle w:val="TableGrid"/>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2694"/>
        <w:gridCol w:w="6935"/>
      </w:tblGrid>
      <w:tr w:rsidR="00142CF3" w:rsidRPr="008D3EBD" w14:paraId="66FB22AC" w14:textId="77777777" w:rsidTr="00044AC3">
        <w:trPr>
          <w:trHeight w:hRule="exact" w:val="397"/>
        </w:trPr>
        <w:tc>
          <w:tcPr>
            <w:tcW w:w="2694" w:type="dxa"/>
            <w:tcBorders>
              <w:top w:val="nil"/>
              <w:bottom w:val="nil"/>
            </w:tcBorders>
            <w:vAlign w:val="center"/>
          </w:tcPr>
          <w:p w14:paraId="259A018A" w14:textId="77777777" w:rsidR="00142CF3" w:rsidRPr="008D3EBD" w:rsidRDefault="00142CF3" w:rsidP="00044AC3">
            <w:pPr>
              <w:spacing w:after="0"/>
              <w:rPr>
                <w:rFonts w:ascii="Arial" w:hAnsi="Arial" w:cs="Arial"/>
                <w:b/>
                <w:sz w:val="22"/>
              </w:rPr>
            </w:pPr>
            <w:r w:rsidRPr="008D3EBD">
              <w:rPr>
                <w:rFonts w:ascii="Arial" w:hAnsi="Arial" w:cs="Arial"/>
                <w:b/>
                <w:sz w:val="22"/>
              </w:rPr>
              <w:t>Meeting Date</w:t>
            </w:r>
          </w:p>
        </w:tc>
        <w:tc>
          <w:tcPr>
            <w:tcW w:w="6935" w:type="dxa"/>
            <w:vAlign w:val="center"/>
          </w:tcPr>
          <w:p w14:paraId="2039DDB5" w14:textId="59CEA295" w:rsidR="00142CF3" w:rsidRPr="008D3EBD" w:rsidRDefault="00142CF3" w:rsidP="00044AC3">
            <w:pPr>
              <w:spacing w:after="0"/>
              <w:rPr>
                <w:rFonts w:ascii="Arial" w:hAnsi="Arial" w:cs="Arial"/>
                <w:sz w:val="22"/>
              </w:rPr>
            </w:pPr>
            <w:r w:rsidRPr="008D3EBD">
              <w:rPr>
                <w:rFonts w:ascii="Arial" w:hAnsi="Arial" w:cs="Arial"/>
                <w:sz w:val="22"/>
              </w:rPr>
              <w:t>12</w:t>
            </w:r>
            <w:r w:rsidRPr="008D3EBD">
              <w:rPr>
                <w:rFonts w:ascii="Arial" w:hAnsi="Arial" w:cs="Arial"/>
                <w:sz w:val="22"/>
                <w:vertAlign w:val="superscript"/>
              </w:rPr>
              <w:t>th</w:t>
            </w:r>
            <w:r w:rsidR="00B35B58">
              <w:rPr>
                <w:rFonts w:ascii="Arial" w:hAnsi="Arial" w:cs="Arial"/>
                <w:sz w:val="22"/>
              </w:rPr>
              <w:t xml:space="preserve"> March 2019</w:t>
            </w:r>
          </w:p>
        </w:tc>
      </w:tr>
      <w:tr w:rsidR="00142CF3" w:rsidRPr="008D3EBD" w14:paraId="2B66D231" w14:textId="77777777" w:rsidTr="00044AC3">
        <w:trPr>
          <w:trHeight w:hRule="exact" w:val="397"/>
        </w:trPr>
        <w:tc>
          <w:tcPr>
            <w:tcW w:w="2694" w:type="dxa"/>
            <w:tcBorders>
              <w:top w:val="nil"/>
              <w:bottom w:val="nil"/>
            </w:tcBorders>
            <w:vAlign w:val="center"/>
          </w:tcPr>
          <w:p w14:paraId="4B6E09FC" w14:textId="77777777" w:rsidR="00142CF3" w:rsidRPr="008D3EBD" w:rsidRDefault="00142CF3" w:rsidP="00044AC3">
            <w:pPr>
              <w:spacing w:after="0"/>
              <w:rPr>
                <w:rFonts w:ascii="Arial" w:hAnsi="Arial" w:cs="Arial"/>
                <w:b/>
                <w:sz w:val="22"/>
              </w:rPr>
            </w:pPr>
            <w:r w:rsidRPr="008D3EBD">
              <w:rPr>
                <w:rFonts w:ascii="Arial" w:hAnsi="Arial" w:cs="Arial"/>
                <w:b/>
                <w:sz w:val="22"/>
              </w:rPr>
              <w:t>Responsible Officer</w:t>
            </w:r>
          </w:p>
        </w:tc>
        <w:tc>
          <w:tcPr>
            <w:tcW w:w="6935" w:type="dxa"/>
            <w:vAlign w:val="center"/>
          </w:tcPr>
          <w:p w14:paraId="5781D8CB" w14:textId="77777777" w:rsidR="00142CF3" w:rsidRPr="008D3EBD" w:rsidRDefault="00142CF3" w:rsidP="00044AC3">
            <w:pPr>
              <w:spacing w:after="0"/>
              <w:rPr>
                <w:rFonts w:ascii="Arial" w:hAnsi="Arial" w:cs="Arial"/>
                <w:sz w:val="22"/>
              </w:rPr>
            </w:pPr>
            <w:r w:rsidRPr="008D3EBD">
              <w:rPr>
                <w:rFonts w:ascii="Arial" w:hAnsi="Arial" w:cs="Arial"/>
                <w:sz w:val="22"/>
              </w:rPr>
              <w:t>EMCS Nathan Gilfellon</w:t>
            </w:r>
          </w:p>
        </w:tc>
      </w:tr>
      <w:tr w:rsidR="00142CF3" w:rsidRPr="008D3EBD" w14:paraId="48E8474A" w14:textId="77777777" w:rsidTr="00044AC3">
        <w:trPr>
          <w:trHeight w:hRule="exact" w:val="397"/>
        </w:trPr>
        <w:tc>
          <w:tcPr>
            <w:tcW w:w="2694" w:type="dxa"/>
            <w:tcBorders>
              <w:top w:val="nil"/>
              <w:bottom w:val="nil"/>
            </w:tcBorders>
            <w:vAlign w:val="center"/>
          </w:tcPr>
          <w:p w14:paraId="229A719A" w14:textId="77777777" w:rsidR="00142CF3" w:rsidRPr="008D3EBD" w:rsidRDefault="00142CF3" w:rsidP="00044AC3">
            <w:pPr>
              <w:spacing w:after="0"/>
              <w:rPr>
                <w:rFonts w:ascii="Arial" w:hAnsi="Arial" w:cs="Arial"/>
                <w:b/>
                <w:sz w:val="22"/>
              </w:rPr>
            </w:pPr>
            <w:r w:rsidRPr="008D3EBD">
              <w:rPr>
                <w:rFonts w:ascii="Arial" w:hAnsi="Arial" w:cs="Arial"/>
                <w:b/>
                <w:sz w:val="22"/>
              </w:rPr>
              <w:t>Reporting Officer</w:t>
            </w:r>
          </w:p>
        </w:tc>
        <w:tc>
          <w:tcPr>
            <w:tcW w:w="6935" w:type="dxa"/>
            <w:vAlign w:val="center"/>
          </w:tcPr>
          <w:p w14:paraId="1A04E595" w14:textId="77777777" w:rsidR="00142CF3" w:rsidRPr="008D3EBD" w:rsidRDefault="00142CF3" w:rsidP="00044AC3">
            <w:pPr>
              <w:spacing w:after="0"/>
              <w:rPr>
                <w:rFonts w:ascii="Arial" w:hAnsi="Arial" w:cs="Arial"/>
                <w:sz w:val="22"/>
              </w:rPr>
            </w:pPr>
            <w:r w:rsidRPr="008D3EBD">
              <w:rPr>
                <w:rFonts w:ascii="Arial" w:hAnsi="Arial" w:cs="Arial"/>
                <w:sz w:val="22"/>
              </w:rPr>
              <w:t>EMCS Nathan Gilfellon</w:t>
            </w:r>
          </w:p>
        </w:tc>
      </w:tr>
      <w:tr w:rsidR="00142CF3" w:rsidRPr="008D3EBD" w14:paraId="211DD65F" w14:textId="77777777" w:rsidTr="00044AC3">
        <w:trPr>
          <w:trHeight w:hRule="exact" w:val="557"/>
        </w:trPr>
        <w:tc>
          <w:tcPr>
            <w:tcW w:w="2694" w:type="dxa"/>
            <w:tcBorders>
              <w:top w:val="nil"/>
              <w:bottom w:val="nil"/>
            </w:tcBorders>
            <w:vAlign w:val="center"/>
          </w:tcPr>
          <w:p w14:paraId="1203CAA3" w14:textId="77777777" w:rsidR="00142CF3" w:rsidRPr="008D3EBD" w:rsidRDefault="00142CF3" w:rsidP="00044AC3">
            <w:pPr>
              <w:spacing w:after="0"/>
              <w:rPr>
                <w:rFonts w:ascii="Arial" w:hAnsi="Arial" w:cs="Arial"/>
                <w:b/>
                <w:sz w:val="22"/>
              </w:rPr>
            </w:pPr>
            <w:r w:rsidRPr="008D3EBD">
              <w:rPr>
                <w:rFonts w:ascii="Arial" w:hAnsi="Arial" w:cs="Arial"/>
                <w:b/>
                <w:sz w:val="22"/>
              </w:rPr>
              <w:t>Attachments</w:t>
            </w:r>
          </w:p>
        </w:tc>
        <w:tc>
          <w:tcPr>
            <w:tcW w:w="6935" w:type="dxa"/>
            <w:vAlign w:val="center"/>
          </w:tcPr>
          <w:p w14:paraId="36818025" w14:textId="77777777" w:rsidR="00142CF3" w:rsidRPr="008D3EBD" w:rsidRDefault="00142CF3" w:rsidP="00044AC3">
            <w:pPr>
              <w:spacing w:after="0"/>
              <w:jc w:val="left"/>
              <w:rPr>
                <w:rFonts w:ascii="Arial" w:hAnsi="Arial" w:cs="Arial"/>
                <w:sz w:val="22"/>
                <w:szCs w:val="22"/>
              </w:rPr>
            </w:pPr>
            <w:r w:rsidRPr="008D3EBD">
              <w:rPr>
                <w:rFonts w:ascii="Arial" w:hAnsi="Arial" w:cs="Arial"/>
                <w:sz w:val="22"/>
                <w:szCs w:val="22"/>
              </w:rPr>
              <w:t xml:space="preserve">8.2.1 Medical Practice </w:t>
            </w:r>
            <w:r>
              <w:rPr>
                <w:rFonts w:ascii="Arial" w:hAnsi="Arial" w:cs="Arial"/>
                <w:sz w:val="22"/>
                <w:szCs w:val="22"/>
              </w:rPr>
              <w:t>Long Term Financial and Patient Number Comparison</w:t>
            </w:r>
            <w:r w:rsidRPr="008D3EBD">
              <w:rPr>
                <w:rFonts w:ascii="Arial" w:hAnsi="Arial" w:cs="Arial"/>
                <w:sz w:val="22"/>
                <w:szCs w:val="22"/>
              </w:rPr>
              <w:t xml:space="preserve"> </w:t>
            </w:r>
          </w:p>
        </w:tc>
      </w:tr>
      <w:tr w:rsidR="00142CF3" w:rsidRPr="008D3EBD" w14:paraId="20E89DA8" w14:textId="77777777" w:rsidTr="00044AC3">
        <w:trPr>
          <w:trHeight w:hRule="exact" w:val="397"/>
        </w:trPr>
        <w:tc>
          <w:tcPr>
            <w:tcW w:w="2694" w:type="dxa"/>
            <w:tcBorders>
              <w:top w:val="nil"/>
              <w:bottom w:val="nil"/>
            </w:tcBorders>
            <w:vAlign w:val="center"/>
          </w:tcPr>
          <w:p w14:paraId="10B5C691" w14:textId="77777777" w:rsidR="00142CF3" w:rsidRPr="008D3EBD" w:rsidRDefault="00142CF3" w:rsidP="00044AC3">
            <w:pPr>
              <w:spacing w:after="0"/>
              <w:rPr>
                <w:rFonts w:ascii="Arial" w:hAnsi="Arial" w:cs="Arial"/>
                <w:b/>
                <w:sz w:val="22"/>
              </w:rPr>
            </w:pPr>
            <w:r w:rsidRPr="008D3EBD">
              <w:rPr>
                <w:rFonts w:ascii="Arial" w:hAnsi="Arial" w:cs="Arial"/>
                <w:b/>
                <w:sz w:val="22"/>
              </w:rPr>
              <w:t>Owner/Applicant</w:t>
            </w:r>
          </w:p>
        </w:tc>
        <w:tc>
          <w:tcPr>
            <w:tcW w:w="6935" w:type="dxa"/>
            <w:vAlign w:val="center"/>
          </w:tcPr>
          <w:p w14:paraId="288F6A2A" w14:textId="77777777" w:rsidR="00142CF3" w:rsidRPr="008D3EBD" w:rsidRDefault="00142CF3" w:rsidP="00044AC3">
            <w:pPr>
              <w:spacing w:after="0"/>
              <w:rPr>
                <w:rFonts w:ascii="Arial" w:hAnsi="Arial" w:cs="Arial"/>
                <w:sz w:val="22"/>
              </w:rPr>
            </w:pPr>
            <w:r w:rsidRPr="008D3EBD">
              <w:rPr>
                <w:rFonts w:ascii="Arial" w:hAnsi="Arial" w:cs="Arial"/>
                <w:sz w:val="22"/>
              </w:rPr>
              <w:t>Shire of Quairading</w:t>
            </w:r>
          </w:p>
        </w:tc>
      </w:tr>
      <w:tr w:rsidR="00142CF3" w:rsidRPr="008D3EBD" w14:paraId="034F8D8B" w14:textId="77777777" w:rsidTr="00044AC3">
        <w:trPr>
          <w:trHeight w:hRule="exact" w:val="468"/>
        </w:trPr>
        <w:tc>
          <w:tcPr>
            <w:tcW w:w="2694" w:type="dxa"/>
            <w:tcBorders>
              <w:top w:val="nil"/>
              <w:bottom w:val="nil"/>
            </w:tcBorders>
            <w:vAlign w:val="center"/>
          </w:tcPr>
          <w:p w14:paraId="16F50C0D" w14:textId="77777777" w:rsidR="00142CF3" w:rsidRPr="008D3EBD" w:rsidRDefault="00142CF3" w:rsidP="00044AC3">
            <w:pPr>
              <w:spacing w:after="0"/>
              <w:rPr>
                <w:rFonts w:ascii="Arial" w:hAnsi="Arial" w:cs="Arial"/>
                <w:b/>
                <w:sz w:val="22"/>
              </w:rPr>
            </w:pPr>
            <w:r w:rsidRPr="008D3EBD">
              <w:rPr>
                <w:rFonts w:ascii="Arial" w:hAnsi="Arial" w:cs="Arial"/>
                <w:b/>
                <w:sz w:val="22"/>
              </w:rPr>
              <w:t>Disclosure of Interest</w:t>
            </w:r>
          </w:p>
        </w:tc>
        <w:tc>
          <w:tcPr>
            <w:tcW w:w="6935" w:type="dxa"/>
            <w:vAlign w:val="center"/>
          </w:tcPr>
          <w:p w14:paraId="51DC1647" w14:textId="77777777" w:rsidR="00142CF3" w:rsidRPr="008D3EBD" w:rsidRDefault="00142CF3" w:rsidP="00044AC3">
            <w:pPr>
              <w:spacing w:after="0"/>
              <w:rPr>
                <w:rFonts w:ascii="Arial" w:hAnsi="Arial" w:cs="Arial"/>
                <w:sz w:val="22"/>
              </w:rPr>
            </w:pPr>
            <w:r w:rsidRPr="008D3EBD">
              <w:rPr>
                <w:rFonts w:ascii="Arial" w:hAnsi="Arial" w:cs="Arial"/>
                <w:sz w:val="22"/>
              </w:rPr>
              <w:t>Nil.</w:t>
            </w:r>
          </w:p>
        </w:tc>
      </w:tr>
    </w:tbl>
    <w:p w14:paraId="1DF5C89E" w14:textId="77777777" w:rsidR="00142CF3" w:rsidRPr="008D3EBD" w:rsidRDefault="00142CF3" w:rsidP="00142CF3">
      <w:pPr>
        <w:rPr>
          <w:rFonts w:ascii="Arial" w:hAnsi="Arial" w:cs="Arial"/>
        </w:rPr>
      </w:pPr>
    </w:p>
    <w:p w14:paraId="791E14F0" w14:textId="77777777" w:rsidR="00142CF3" w:rsidRPr="007067EB" w:rsidRDefault="00142CF3" w:rsidP="00142CF3">
      <w:pPr>
        <w:spacing w:after="200" w:line="276" w:lineRule="auto"/>
        <w:jc w:val="left"/>
        <w:rPr>
          <w:rFonts w:ascii="Arial" w:hAnsi="Arial" w:cs="Arial"/>
          <w:b/>
        </w:rPr>
      </w:pPr>
      <w:r w:rsidRPr="007067EB">
        <w:rPr>
          <w:rFonts w:ascii="Arial" w:hAnsi="Arial" w:cs="Arial"/>
          <w:b/>
        </w:rPr>
        <w:t>OFFICER RECOMMENDATION</w:t>
      </w:r>
    </w:p>
    <w:p w14:paraId="12162D3B" w14:textId="77777777" w:rsidR="00142CF3" w:rsidRPr="007067EB" w:rsidRDefault="00142CF3" w:rsidP="00142CF3">
      <w:pPr>
        <w:rPr>
          <w:rFonts w:ascii="Arial" w:hAnsi="Arial" w:cs="Arial"/>
          <w:b/>
        </w:rPr>
      </w:pPr>
      <w:r w:rsidRPr="007067EB">
        <w:rPr>
          <w:rFonts w:ascii="Arial" w:hAnsi="Arial" w:cs="Arial"/>
          <w:b/>
        </w:rPr>
        <w:t>That the Risk and Audit Committee Recommend to Council that: -</w:t>
      </w:r>
    </w:p>
    <w:p w14:paraId="77D1F597" w14:textId="77777777" w:rsidR="00142CF3" w:rsidRPr="007067EB" w:rsidRDefault="00142CF3" w:rsidP="00142CF3">
      <w:pPr>
        <w:rPr>
          <w:rFonts w:ascii="Arial" w:hAnsi="Arial" w:cs="Arial"/>
          <w:b/>
        </w:rPr>
      </w:pPr>
      <w:r w:rsidRPr="007067EB">
        <w:rPr>
          <w:rFonts w:ascii="Arial" w:hAnsi="Arial" w:cs="Arial"/>
          <w:b/>
        </w:rPr>
        <w:t>The Medical Practice Financial Statements and Patient Visitation Data (with historical data and trends) be received.</w:t>
      </w:r>
    </w:p>
    <w:p w14:paraId="1FA4222A" w14:textId="77777777" w:rsidR="00142CF3" w:rsidRDefault="00142CF3" w:rsidP="00142CF3">
      <w:pPr>
        <w:jc w:val="right"/>
        <w:rPr>
          <w:rFonts w:ascii="Arial" w:hAnsi="Arial" w:cs="Arial"/>
        </w:rPr>
      </w:pPr>
      <w:r w:rsidRPr="008D3EBD">
        <w:rPr>
          <w:rFonts w:ascii="Arial" w:hAnsi="Arial" w:cs="Arial"/>
          <w:b/>
        </w:rPr>
        <w:t>VOTING REQUIREMENTS</w:t>
      </w:r>
      <w:r w:rsidRPr="008D3EBD">
        <w:rPr>
          <w:rFonts w:ascii="Arial" w:hAnsi="Arial" w:cs="Arial"/>
        </w:rPr>
        <w:t xml:space="preserve"> – Simple Majority</w:t>
      </w:r>
    </w:p>
    <w:p w14:paraId="27D57DC9" w14:textId="77777777" w:rsidR="00FD7AFC" w:rsidRDefault="00FD7AFC" w:rsidP="00FD7AFC">
      <w:pPr>
        <w:pStyle w:val="NoSpacing"/>
        <w:rPr>
          <w:b/>
        </w:rPr>
      </w:pPr>
      <w:r>
        <w:rPr>
          <w:b/>
        </w:rPr>
        <w:t>RE</w:t>
      </w:r>
      <w:r w:rsidR="0043384A">
        <w:rPr>
          <w:b/>
        </w:rPr>
        <w:t>COMMENDATION</w:t>
      </w:r>
      <w:r>
        <w:rPr>
          <w:b/>
        </w:rPr>
        <w:t xml:space="preserve">: </w:t>
      </w:r>
      <w:r w:rsidR="00FD2682">
        <w:rPr>
          <w:b/>
        </w:rPr>
        <w:t>AR</w:t>
      </w:r>
      <w:r w:rsidR="0043384A">
        <w:rPr>
          <w:b/>
        </w:rPr>
        <w:t>17</w:t>
      </w:r>
      <w:r>
        <w:rPr>
          <w:b/>
        </w:rPr>
        <w:t>-18/19</w:t>
      </w:r>
    </w:p>
    <w:p w14:paraId="44475E1D" w14:textId="77777777" w:rsidR="001C712F" w:rsidRPr="00FD7AFC" w:rsidRDefault="001C712F" w:rsidP="00FD7AFC">
      <w:pPr>
        <w:pStyle w:val="NoSpacing"/>
        <w:rPr>
          <w:b/>
        </w:rPr>
      </w:pPr>
      <w:r>
        <w:rPr>
          <w:b/>
        </w:rPr>
        <w:t>MOVED Cr McRae SECONDED Cr Brown</w:t>
      </w:r>
    </w:p>
    <w:p w14:paraId="00F24D10" w14:textId="77777777" w:rsidR="00FD7AFC" w:rsidRPr="008D3EBD" w:rsidRDefault="00FD7AFC" w:rsidP="00FD7AFC">
      <w:pPr>
        <w:pStyle w:val="NoSpacing"/>
      </w:pPr>
      <w:r w:rsidRPr="008D3EBD">
        <w:t>That the Risk and Audit Committee Recommend to Council that: -</w:t>
      </w:r>
    </w:p>
    <w:p w14:paraId="6A832013" w14:textId="77777777" w:rsidR="00FD7AFC" w:rsidRDefault="0031456F" w:rsidP="00CC7133">
      <w:pPr>
        <w:pStyle w:val="NoSpacing"/>
        <w:ind w:left="426" w:hanging="426"/>
      </w:pPr>
      <w:r>
        <w:t>1.</w:t>
      </w:r>
      <w:r>
        <w:tab/>
      </w:r>
      <w:r w:rsidR="00FD7AFC" w:rsidRPr="002434B8">
        <w:t>The Medical Practice Financial Statements</w:t>
      </w:r>
      <w:r w:rsidR="00FD7AFC">
        <w:t xml:space="preserve"> and Patient Visitation Data</w:t>
      </w:r>
      <w:r w:rsidR="00FD7AFC" w:rsidRPr="002434B8">
        <w:t xml:space="preserve"> (with historic</w:t>
      </w:r>
      <w:r>
        <w:t>al data and trends) be received, and</w:t>
      </w:r>
    </w:p>
    <w:p w14:paraId="43725AC3" w14:textId="77777777" w:rsidR="0031456F" w:rsidRPr="002434B8" w:rsidRDefault="0031456F" w:rsidP="00CC7133">
      <w:pPr>
        <w:pStyle w:val="NoSpacing"/>
        <w:ind w:left="426" w:hanging="426"/>
      </w:pPr>
      <w:r>
        <w:t>2.</w:t>
      </w:r>
      <w:r>
        <w:tab/>
        <w:t xml:space="preserve">The Findings contained in the Report be incorporated into </w:t>
      </w:r>
      <w:r w:rsidR="0043384A">
        <w:t>the negotiation process for a new</w:t>
      </w:r>
      <w:r>
        <w:t xml:space="preserve"> </w:t>
      </w:r>
      <w:r w:rsidR="0043384A">
        <w:t>C</w:t>
      </w:r>
      <w:r>
        <w:t>ontract</w:t>
      </w:r>
      <w:r w:rsidR="0043384A">
        <w:t>.</w:t>
      </w:r>
    </w:p>
    <w:p w14:paraId="1510B253" w14:textId="77777777" w:rsidR="00FD7AFC" w:rsidRPr="0031456F" w:rsidRDefault="0043384A" w:rsidP="0031456F">
      <w:pPr>
        <w:pStyle w:val="NoSpacing"/>
        <w:jc w:val="right"/>
        <w:rPr>
          <w:b/>
        </w:rPr>
      </w:pPr>
      <w:r>
        <w:rPr>
          <w:b/>
        </w:rPr>
        <w:t xml:space="preserve">RECOMMENDATION </w:t>
      </w:r>
      <w:r w:rsidR="0031456F">
        <w:rPr>
          <w:b/>
        </w:rPr>
        <w:t>CARRIED 6/0</w:t>
      </w:r>
    </w:p>
    <w:p w14:paraId="5BA21847" w14:textId="77777777" w:rsidR="00640E96" w:rsidRPr="008D4585" w:rsidRDefault="00640E96" w:rsidP="00B35B58">
      <w:pPr>
        <w:spacing w:before="240"/>
        <w:jc w:val="left"/>
        <w:rPr>
          <w:b/>
        </w:rPr>
      </w:pPr>
      <w:r w:rsidRPr="008D4585">
        <w:rPr>
          <w:b/>
        </w:rPr>
        <w:t>Reason for Variation to Officer’s Recommendation</w:t>
      </w:r>
    </w:p>
    <w:p w14:paraId="748A4151" w14:textId="3C704CEA" w:rsidR="00640E96" w:rsidRDefault="00640E96" w:rsidP="00E313DB">
      <w:pPr>
        <w:jc w:val="left"/>
        <w:rPr>
          <w:rFonts w:ascii="Arial" w:hAnsi="Arial" w:cs="Arial"/>
        </w:rPr>
      </w:pPr>
      <w:r>
        <w:rPr>
          <w:rFonts w:ascii="Arial" w:hAnsi="Arial" w:cs="Arial"/>
        </w:rPr>
        <w:t>Inclusion of Findings in the Report in future Contract negotiations.</w:t>
      </w:r>
    </w:p>
    <w:p w14:paraId="76F8C558" w14:textId="77777777" w:rsidR="00142CF3" w:rsidRPr="008D3EBD" w:rsidRDefault="00142CF3" w:rsidP="00B35B58">
      <w:pPr>
        <w:spacing w:before="240"/>
        <w:rPr>
          <w:rFonts w:ascii="Arial" w:hAnsi="Arial" w:cs="Arial"/>
          <w:b/>
        </w:rPr>
      </w:pPr>
      <w:r w:rsidRPr="008D3EBD">
        <w:rPr>
          <w:rFonts w:ascii="Arial" w:hAnsi="Arial" w:cs="Arial"/>
          <w:b/>
        </w:rPr>
        <w:t>IN BRIEF</w:t>
      </w:r>
    </w:p>
    <w:p w14:paraId="40B7CA2A" w14:textId="77777777" w:rsidR="00142CF3" w:rsidRPr="008D3EBD" w:rsidRDefault="00142CF3" w:rsidP="008E1682">
      <w:pPr>
        <w:pStyle w:val="ListParagraph"/>
        <w:numPr>
          <w:ilvl w:val="0"/>
          <w:numId w:val="3"/>
        </w:numPr>
        <w:ind w:left="357" w:hanging="357"/>
        <w:contextualSpacing w:val="0"/>
        <w:rPr>
          <w:rFonts w:ascii="Arial" w:hAnsi="Arial" w:cs="Arial"/>
        </w:rPr>
      </w:pPr>
      <w:r w:rsidRPr="008D3EBD">
        <w:rPr>
          <w:rFonts w:ascii="Arial" w:hAnsi="Arial" w:cs="Arial"/>
        </w:rPr>
        <w:t>Council owns and operates the Quairading Medical Practice.</w:t>
      </w:r>
    </w:p>
    <w:p w14:paraId="65D37736" w14:textId="77777777" w:rsidR="00142CF3" w:rsidRPr="008D3EBD" w:rsidRDefault="00142CF3" w:rsidP="008E1682">
      <w:pPr>
        <w:pStyle w:val="ListParagraph"/>
        <w:numPr>
          <w:ilvl w:val="0"/>
          <w:numId w:val="3"/>
        </w:numPr>
        <w:ind w:left="357" w:hanging="357"/>
        <w:contextualSpacing w:val="0"/>
        <w:rPr>
          <w:rFonts w:ascii="Arial" w:hAnsi="Arial" w:cs="Arial"/>
        </w:rPr>
      </w:pPr>
      <w:r>
        <w:rPr>
          <w:rFonts w:ascii="Arial" w:hAnsi="Arial" w:cs="Arial"/>
        </w:rPr>
        <w:t>GP</w:t>
      </w:r>
      <w:r w:rsidRPr="008D3EBD">
        <w:rPr>
          <w:rFonts w:ascii="Arial" w:hAnsi="Arial" w:cs="Arial"/>
        </w:rPr>
        <w:t xml:space="preserve"> </w:t>
      </w:r>
      <w:r>
        <w:rPr>
          <w:rFonts w:ascii="Arial" w:hAnsi="Arial" w:cs="Arial"/>
        </w:rPr>
        <w:t xml:space="preserve">Clinical </w:t>
      </w:r>
      <w:r w:rsidRPr="008D3EBD">
        <w:rPr>
          <w:rFonts w:ascii="Arial" w:hAnsi="Arial" w:cs="Arial"/>
        </w:rPr>
        <w:t>Services are provided under a Contract Arrangement.</w:t>
      </w:r>
    </w:p>
    <w:p w14:paraId="7C91372B" w14:textId="77777777" w:rsidR="00142CF3" w:rsidRPr="008D3EBD" w:rsidRDefault="00142CF3" w:rsidP="008E1682">
      <w:pPr>
        <w:pStyle w:val="ListParagraph"/>
        <w:numPr>
          <w:ilvl w:val="0"/>
          <w:numId w:val="3"/>
        </w:numPr>
        <w:ind w:left="357" w:hanging="357"/>
        <w:contextualSpacing w:val="0"/>
        <w:rPr>
          <w:rFonts w:ascii="Arial" w:hAnsi="Arial" w:cs="Arial"/>
        </w:rPr>
      </w:pPr>
      <w:r w:rsidRPr="008D3EBD">
        <w:rPr>
          <w:rFonts w:ascii="Arial" w:hAnsi="Arial" w:cs="Arial"/>
        </w:rPr>
        <w:t>Council’s provide an Annual Budget Provisions for the Operation of the Medical Practice.</w:t>
      </w:r>
    </w:p>
    <w:p w14:paraId="69FE63AE" w14:textId="77777777" w:rsidR="00142CF3" w:rsidRPr="008D3EBD" w:rsidRDefault="00142CF3" w:rsidP="008E1682">
      <w:pPr>
        <w:pStyle w:val="ListParagraph"/>
        <w:numPr>
          <w:ilvl w:val="0"/>
          <w:numId w:val="3"/>
        </w:numPr>
        <w:ind w:left="357" w:hanging="357"/>
        <w:contextualSpacing w:val="0"/>
        <w:rPr>
          <w:rFonts w:ascii="Arial" w:hAnsi="Arial" w:cs="Arial"/>
        </w:rPr>
      </w:pPr>
      <w:r w:rsidRPr="008D3EBD">
        <w:rPr>
          <w:rFonts w:ascii="Arial" w:hAnsi="Arial" w:cs="Arial"/>
        </w:rPr>
        <w:t>Council receives all Revenue associated with the Medical Practice.</w:t>
      </w:r>
    </w:p>
    <w:p w14:paraId="5F42FC2D" w14:textId="77777777" w:rsidR="00142CF3" w:rsidRDefault="00142CF3" w:rsidP="008E1682">
      <w:pPr>
        <w:pStyle w:val="ListParagraph"/>
        <w:numPr>
          <w:ilvl w:val="0"/>
          <w:numId w:val="3"/>
        </w:numPr>
        <w:ind w:left="357" w:hanging="357"/>
        <w:contextualSpacing w:val="0"/>
        <w:rPr>
          <w:rFonts w:ascii="Arial" w:hAnsi="Arial" w:cs="Arial"/>
        </w:rPr>
      </w:pPr>
      <w:r>
        <w:rPr>
          <w:rFonts w:ascii="Arial" w:hAnsi="Arial" w:cs="Arial"/>
        </w:rPr>
        <w:t>The</w:t>
      </w:r>
      <w:r w:rsidRPr="008D3EBD">
        <w:rPr>
          <w:rFonts w:ascii="Arial" w:hAnsi="Arial" w:cs="Arial"/>
        </w:rPr>
        <w:t xml:space="preserve"> six (6) monthly reviews by the Audit and Risk Committee will ensure an additional level of scrutiny and </w:t>
      </w:r>
      <w:r>
        <w:rPr>
          <w:rFonts w:ascii="Arial" w:hAnsi="Arial" w:cs="Arial"/>
        </w:rPr>
        <w:t>a process to monitor trends.</w:t>
      </w:r>
    </w:p>
    <w:p w14:paraId="27D12EC1" w14:textId="77777777" w:rsidR="00142CF3" w:rsidRPr="008D3EBD" w:rsidRDefault="00142CF3" w:rsidP="008E1682">
      <w:pPr>
        <w:pStyle w:val="ListParagraph"/>
        <w:numPr>
          <w:ilvl w:val="0"/>
          <w:numId w:val="3"/>
        </w:numPr>
        <w:ind w:left="357" w:hanging="357"/>
        <w:contextualSpacing w:val="0"/>
        <w:rPr>
          <w:rFonts w:ascii="Arial" w:hAnsi="Arial" w:cs="Arial"/>
        </w:rPr>
      </w:pPr>
      <w:r>
        <w:rPr>
          <w:rFonts w:ascii="Arial" w:hAnsi="Arial" w:cs="Arial"/>
        </w:rPr>
        <w:t>Financial and Patient Visitation Information beyond the last 3.5 years have been added to provide greater context to the trends.</w:t>
      </w:r>
    </w:p>
    <w:p w14:paraId="1EFB64E0" w14:textId="27E2DBCD" w:rsidR="00CC7133" w:rsidRDefault="00142CF3" w:rsidP="00AD5536">
      <w:pPr>
        <w:pStyle w:val="ListParagraph"/>
        <w:numPr>
          <w:ilvl w:val="0"/>
          <w:numId w:val="3"/>
        </w:numPr>
        <w:ind w:left="357" w:hanging="357"/>
        <w:contextualSpacing w:val="0"/>
        <w:rPr>
          <w:rFonts w:ascii="Arial" w:hAnsi="Arial" w:cs="Arial"/>
        </w:rPr>
      </w:pPr>
      <w:r w:rsidRPr="008D3EBD">
        <w:rPr>
          <w:rFonts w:ascii="Arial" w:hAnsi="Arial" w:cs="Arial"/>
        </w:rPr>
        <w:t xml:space="preserve">The patient’s figures have been </w:t>
      </w:r>
      <w:r>
        <w:rPr>
          <w:rFonts w:ascii="Arial" w:hAnsi="Arial" w:cs="Arial"/>
        </w:rPr>
        <w:t>included to add additional information.</w:t>
      </w:r>
    </w:p>
    <w:p w14:paraId="2D59B925" w14:textId="77777777" w:rsidR="00142CF3" w:rsidRPr="008D3EBD" w:rsidRDefault="00142CF3" w:rsidP="00B35B58">
      <w:pPr>
        <w:spacing w:before="240"/>
        <w:rPr>
          <w:rFonts w:ascii="Arial" w:hAnsi="Arial" w:cs="Arial"/>
        </w:rPr>
      </w:pPr>
      <w:r w:rsidRPr="008D3EBD">
        <w:rPr>
          <w:rFonts w:ascii="Arial" w:hAnsi="Arial" w:cs="Arial"/>
          <w:b/>
        </w:rPr>
        <w:t>MATTER FOR CONSIDERATION</w:t>
      </w:r>
    </w:p>
    <w:p w14:paraId="66209D20" w14:textId="77777777" w:rsidR="00AD5536" w:rsidRDefault="00142CF3" w:rsidP="00142CF3">
      <w:pPr>
        <w:rPr>
          <w:rFonts w:ascii="Arial" w:hAnsi="Arial" w:cs="Arial"/>
        </w:rPr>
      </w:pPr>
      <w:r w:rsidRPr="008D3EBD">
        <w:rPr>
          <w:rFonts w:ascii="Arial" w:hAnsi="Arial" w:cs="Arial"/>
        </w:rPr>
        <w:t xml:space="preserve">Medical Practice </w:t>
      </w:r>
      <w:r>
        <w:rPr>
          <w:rFonts w:ascii="Arial" w:hAnsi="Arial" w:cs="Arial"/>
        </w:rPr>
        <w:t>Financial and Patient Visitation Number</w:t>
      </w:r>
      <w:r w:rsidRPr="008D3EBD">
        <w:rPr>
          <w:rFonts w:ascii="Arial" w:hAnsi="Arial" w:cs="Arial"/>
        </w:rPr>
        <w:t xml:space="preserve"> Comparisons for the last </w:t>
      </w:r>
      <w:r>
        <w:rPr>
          <w:rFonts w:ascii="Arial" w:hAnsi="Arial" w:cs="Arial"/>
        </w:rPr>
        <w:t>four</w:t>
      </w:r>
      <w:r w:rsidRPr="008D3EBD">
        <w:rPr>
          <w:rFonts w:ascii="Arial" w:hAnsi="Arial" w:cs="Arial"/>
        </w:rPr>
        <w:t xml:space="preserve"> (</w:t>
      </w:r>
      <w:r>
        <w:rPr>
          <w:rFonts w:ascii="Arial" w:hAnsi="Arial" w:cs="Arial"/>
        </w:rPr>
        <w:t>4</w:t>
      </w:r>
      <w:r w:rsidRPr="008D3EBD">
        <w:rPr>
          <w:rFonts w:ascii="Arial" w:hAnsi="Arial" w:cs="Arial"/>
        </w:rPr>
        <w:t>) financial years and the first six months of the 201</w:t>
      </w:r>
      <w:r>
        <w:rPr>
          <w:rFonts w:ascii="Arial" w:hAnsi="Arial" w:cs="Arial"/>
        </w:rPr>
        <w:t>8/19</w:t>
      </w:r>
      <w:r w:rsidRPr="008D3EBD">
        <w:rPr>
          <w:rFonts w:ascii="Arial" w:hAnsi="Arial" w:cs="Arial"/>
        </w:rPr>
        <w:t xml:space="preserve"> year.</w:t>
      </w:r>
    </w:p>
    <w:p w14:paraId="6D9F3E79" w14:textId="77777777" w:rsidR="00B35B58" w:rsidRDefault="00B35B58" w:rsidP="00142CF3">
      <w:pPr>
        <w:rPr>
          <w:rFonts w:ascii="Arial" w:hAnsi="Arial" w:cs="Arial"/>
          <w:b/>
        </w:rPr>
      </w:pPr>
    </w:p>
    <w:p w14:paraId="79BA78F3" w14:textId="77777777" w:rsidR="00B35B58" w:rsidRDefault="00B35B58" w:rsidP="00142CF3">
      <w:pPr>
        <w:rPr>
          <w:rFonts w:ascii="Arial" w:hAnsi="Arial" w:cs="Arial"/>
          <w:b/>
        </w:rPr>
      </w:pPr>
    </w:p>
    <w:p w14:paraId="79808F3F" w14:textId="112CAB76" w:rsidR="00142CF3" w:rsidRPr="008D3EBD" w:rsidRDefault="00142CF3" w:rsidP="00142CF3">
      <w:pPr>
        <w:rPr>
          <w:rFonts w:ascii="Arial" w:hAnsi="Arial" w:cs="Arial"/>
          <w:b/>
        </w:rPr>
      </w:pPr>
      <w:r w:rsidRPr="008D3EBD">
        <w:rPr>
          <w:rFonts w:ascii="Arial" w:hAnsi="Arial" w:cs="Arial"/>
          <w:b/>
        </w:rPr>
        <w:lastRenderedPageBreak/>
        <w:t>BACKGROUND</w:t>
      </w:r>
    </w:p>
    <w:p w14:paraId="540466B6" w14:textId="77777777" w:rsidR="00142CF3" w:rsidRPr="008D3EBD" w:rsidRDefault="00142CF3" w:rsidP="00142CF3">
      <w:pPr>
        <w:rPr>
          <w:rFonts w:ascii="Arial" w:hAnsi="Arial" w:cs="Arial"/>
        </w:rPr>
      </w:pPr>
      <w:r w:rsidRPr="008D3EBD">
        <w:rPr>
          <w:rFonts w:ascii="Arial" w:hAnsi="Arial" w:cs="Arial"/>
        </w:rPr>
        <w:t>At the February 2018 Ordinary Meeting, Council directed that the Deputy Chief Executive Officer provide the Audit and Risk Committee with detailed financial records on the Medical Practice income and expenditure on a six (6) monthly basis for the last 3 years.</w:t>
      </w:r>
    </w:p>
    <w:p w14:paraId="47E533A7" w14:textId="77777777" w:rsidR="00142CF3" w:rsidRDefault="00142CF3" w:rsidP="00142CF3">
      <w:pPr>
        <w:rPr>
          <w:rFonts w:ascii="Arial" w:hAnsi="Arial" w:cs="Arial"/>
        </w:rPr>
      </w:pPr>
      <w:r w:rsidRPr="008D3EBD">
        <w:rPr>
          <w:rFonts w:ascii="Arial" w:hAnsi="Arial" w:cs="Arial"/>
        </w:rPr>
        <w:t xml:space="preserve">The analysis is designed to </w:t>
      </w:r>
      <w:r>
        <w:rPr>
          <w:rFonts w:ascii="Arial" w:hAnsi="Arial" w:cs="Arial"/>
        </w:rPr>
        <w:t>identify</w:t>
      </w:r>
      <w:r w:rsidRPr="008D3EBD">
        <w:rPr>
          <w:rFonts w:ascii="Arial" w:hAnsi="Arial" w:cs="Arial"/>
        </w:rPr>
        <w:t xml:space="preserve"> any noticeable trends</w:t>
      </w:r>
      <w:r>
        <w:rPr>
          <w:rFonts w:ascii="Arial" w:hAnsi="Arial" w:cs="Arial"/>
        </w:rPr>
        <w:t xml:space="preserve"> for the Medical Practice and strategies</w:t>
      </w:r>
      <w:r w:rsidRPr="008D3EBD">
        <w:rPr>
          <w:rFonts w:ascii="Arial" w:hAnsi="Arial" w:cs="Arial"/>
        </w:rPr>
        <w:t xml:space="preserve"> that could be utilised to reduce Council’s financial exposure and risk in this Activity Area. </w:t>
      </w:r>
    </w:p>
    <w:p w14:paraId="3EFB57D9" w14:textId="77777777" w:rsidR="00142CF3" w:rsidRDefault="00142CF3" w:rsidP="00142CF3">
      <w:pPr>
        <w:rPr>
          <w:rFonts w:ascii="Arial" w:hAnsi="Arial" w:cs="Arial"/>
        </w:rPr>
      </w:pPr>
      <w:r>
        <w:rPr>
          <w:rFonts w:ascii="Arial" w:hAnsi="Arial" w:cs="Arial"/>
        </w:rPr>
        <w:t>In the December 2018 Audit and Risk Meeting, the dates of reporting have been shifted to the closest Committee meeting after the end of each six-month period.</w:t>
      </w:r>
    </w:p>
    <w:p w14:paraId="4B65F2ED" w14:textId="77777777" w:rsidR="00142CF3" w:rsidRDefault="00142CF3" w:rsidP="00B35B58">
      <w:pPr>
        <w:spacing w:before="240"/>
        <w:rPr>
          <w:rFonts w:ascii="Arial" w:hAnsi="Arial" w:cs="Arial"/>
          <w:b/>
        </w:rPr>
      </w:pPr>
      <w:r w:rsidRPr="008D3EBD">
        <w:rPr>
          <w:rFonts w:ascii="Arial" w:hAnsi="Arial" w:cs="Arial"/>
          <w:b/>
        </w:rPr>
        <w:t>STATUTORY ENVIRONMENT</w:t>
      </w:r>
    </w:p>
    <w:p w14:paraId="212558CC" w14:textId="77777777" w:rsidR="00142CF3" w:rsidRPr="00130FDA" w:rsidRDefault="00142CF3" w:rsidP="00142CF3">
      <w:pPr>
        <w:rPr>
          <w:rFonts w:ascii="Arial" w:hAnsi="Arial" w:cs="Arial"/>
        </w:rPr>
      </w:pPr>
      <w:r w:rsidRPr="00130FDA">
        <w:rPr>
          <w:rFonts w:ascii="Arial" w:hAnsi="Arial" w:cs="Arial"/>
        </w:rPr>
        <w:t>Nil</w:t>
      </w:r>
      <w:r>
        <w:rPr>
          <w:rFonts w:ascii="Arial" w:hAnsi="Arial" w:cs="Arial"/>
        </w:rPr>
        <w:t>.</w:t>
      </w:r>
    </w:p>
    <w:p w14:paraId="30CC56C3" w14:textId="77777777" w:rsidR="00142CF3" w:rsidRDefault="00142CF3" w:rsidP="00B35B58">
      <w:pPr>
        <w:spacing w:before="240"/>
        <w:rPr>
          <w:rFonts w:ascii="Arial" w:hAnsi="Arial" w:cs="Arial"/>
          <w:b/>
        </w:rPr>
      </w:pPr>
      <w:r w:rsidRPr="008D3EBD">
        <w:rPr>
          <w:rFonts w:ascii="Arial" w:hAnsi="Arial" w:cs="Arial"/>
          <w:b/>
        </w:rPr>
        <w:t>POLICY IMPLICATIONS</w:t>
      </w:r>
    </w:p>
    <w:p w14:paraId="2A2949B6" w14:textId="77777777" w:rsidR="00142CF3" w:rsidRPr="00130FDA" w:rsidRDefault="00142CF3" w:rsidP="00142CF3">
      <w:pPr>
        <w:rPr>
          <w:rFonts w:ascii="Arial" w:hAnsi="Arial" w:cs="Arial"/>
        </w:rPr>
      </w:pPr>
      <w:r w:rsidRPr="00130FDA">
        <w:rPr>
          <w:rFonts w:ascii="Arial" w:hAnsi="Arial" w:cs="Arial"/>
        </w:rPr>
        <w:t>Nil</w:t>
      </w:r>
      <w:r>
        <w:rPr>
          <w:rFonts w:ascii="Arial" w:hAnsi="Arial" w:cs="Arial"/>
        </w:rPr>
        <w:t>.</w:t>
      </w:r>
    </w:p>
    <w:p w14:paraId="0CFDA0EA" w14:textId="77777777" w:rsidR="00142CF3" w:rsidRPr="008D3EBD" w:rsidRDefault="00142CF3" w:rsidP="00B35B58">
      <w:pPr>
        <w:spacing w:before="240"/>
        <w:rPr>
          <w:rFonts w:ascii="Arial" w:hAnsi="Arial" w:cs="Arial"/>
        </w:rPr>
      </w:pPr>
      <w:r w:rsidRPr="008D3EBD">
        <w:rPr>
          <w:rFonts w:ascii="Arial" w:hAnsi="Arial" w:cs="Arial"/>
          <w:b/>
        </w:rPr>
        <w:t>FINANCIAL IMPLICATIONS</w:t>
      </w:r>
    </w:p>
    <w:p w14:paraId="7912E3A8" w14:textId="77777777" w:rsidR="00142CF3" w:rsidRDefault="00142CF3" w:rsidP="00142CF3">
      <w:pPr>
        <w:rPr>
          <w:rFonts w:ascii="Arial" w:hAnsi="Arial" w:cs="Arial"/>
        </w:rPr>
      </w:pPr>
      <w:r w:rsidRPr="008D3EBD">
        <w:rPr>
          <w:rFonts w:ascii="Arial" w:hAnsi="Arial" w:cs="Arial"/>
        </w:rPr>
        <w:t xml:space="preserve">Council has budgeted for an Operating Shortfall of $165,000. </w:t>
      </w:r>
      <w:r>
        <w:rPr>
          <w:rFonts w:ascii="Arial" w:hAnsi="Arial" w:cs="Arial"/>
        </w:rPr>
        <w:t xml:space="preserve"> </w:t>
      </w:r>
      <w:r w:rsidRPr="008D3EBD">
        <w:rPr>
          <w:rFonts w:ascii="Arial" w:hAnsi="Arial" w:cs="Arial"/>
        </w:rPr>
        <w:t>This Shortfall is funded through Council’s General Revenue.</w:t>
      </w:r>
    </w:p>
    <w:p w14:paraId="64B49C24" w14:textId="77777777" w:rsidR="00142CF3" w:rsidRDefault="00142CF3" w:rsidP="00142CF3">
      <w:pPr>
        <w:rPr>
          <w:rFonts w:ascii="Arial" w:hAnsi="Arial" w:cs="Arial"/>
        </w:rPr>
      </w:pPr>
      <w:r>
        <w:rPr>
          <w:rFonts w:ascii="Arial" w:hAnsi="Arial" w:cs="Arial"/>
        </w:rPr>
        <w:t>The Operating Shortfall as at 31</w:t>
      </w:r>
      <w:r w:rsidRPr="00F2201A">
        <w:rPr>
          <w:rFonts w:ascii="Arial" w:hAnsi="Arial" w:cs="Arial"/>
          <w:vertAlign w:val="superscript"/>
        </w:rPr>
        <w:t>st</w:t>
      </w:r>
      <w:r>
        <w:rPr>
          <w:rFonts w:ascii="Arial" w:hAnsi="Arial" w:cs="Arial"/>
        </w:rPr>
        <w:t xml:space="preserve"> December 2018 is $129,592.</w:t>
      </w:r>
    </w:p>
    <w:p w14:paraId="7FD6F182" w14:textId="77777777" w:rsidR="00142CF3" w:rsidRDefault="00142CF3" w:rsidP="00142CF3">
      <w:pPr>
        <w:rPr>
          <w:rFonts w:ascii="Arial" w:hAnsi="Arial" w:cs="Arial"/>
        </w:rPr>
      </w:pPr>
      <w:r>
        <w:rPr>
          <w:rFonts w:ascii="Arial" w:hAnsi="Arial" w:cs="Arial"/>
        </w:rPr>
        <w:t>The Budget Review Process in February and March has identified a projected reduction of $36K in the Budgeted Operating Expenditure but also a larger projected reduction in Operating Income (Government Grants &amp; Subsidies of $72.5K and Consultation Fees of $16.5K).</w:t>
      </w:r>
    </w:p>
    <w:p w14:paraId="73FBFFA9" w14:textId="77777777" w:rsidR="00142CF3" w:rsidRPr="008D3EBD" w:rsidRDefault="00142CF3" w:rsidP="00B35B58">
      <w:pPr>
        <w:spacing w:before="240"/>
        <w:rPr>
          <w:rFonts w:ascii="Arial" w:hAnsi="Arial" w:cs="Arial"/>
          <w:b/>
        </w:rPr>
      </w:pPr>
      <w:r w:rsidRPr="008D3EBD">
        <w:rPr>
          <w:rFonts w:ascii="Arial" w:hAnsi="Arial" w:cs="Arial"/>
          <w:b/>
        </w:rPr>
        <w:t>STRATEGIC IMPLICATIONS – Strategic Community Plan 2017 - 2027</w:t>
      </w:r>
    </w:p>
    <w:p w14:paraId="258BE4EA" w14:textId="77777777" w:rsidR="00142CF3" w:rsidRPr="008D3EBD" w:rsidRDefault="00142CF3" w:rsidP="00142CF3">
      <w:pPr>
        <w:pStyle w:val="Objs"/>
        <w:spacing w:before="0" w:line="240" w:lineRule="auto"/>
        <w:rPr>
          <w:rFonts w:ascii="Arial" w:hAnsi="Arial"/>
        </w:rPr>
      </w:pPr>
      <w:r w:rsidRPr="008D3EBD">
        <w:rPr>
          <w:rFonts w:ascii="Arial" w:hAnsi="Arial"/>
        </w:rPr>
        <w:t>Social Objective: Active, healthy, safe and inclusive community</w:t>
      </w:r>
    </w:p>
    <w:tbl>
      <w:tblPr>
        <w:tblW w:w="9639" w:type="dxa"/>
        <w:tblInd w:w="-5" w:type="dxa"/>
        <w:tblLook w:val="04A0" w:firstRow="1" w:lastRow="0" w:firstColumn="1" w:lastColumn="0" w:noHBand="0" w:noVBand="1"/>
      </w:tblPr>
      <w:tblGrid>
        <w:gridCol w:w="926"/>
        <w:gridCol w:w="8713"/>
      </w:tblGrid>
      <w:tr w:rsidR="00142CF3" w:rsidRPr="008D3EBD" w14:paraId="3A980EA1" w14:textId="77777777" w:rsidTr="00044AC3">
        <w:trPr>
          <w:tblHeader/>
        </w:trPr>
        <w:tc>
          <w:tcPr>
            <w:tcW w:w="9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D4A02"/>
          </w:tcPr>
          <w:p w14:paraId="02D9BBDB" w14:textId="77777777" w:rsidR="00142CF3" w:rsidRPr="008D3EBD" w:rsidRDefault="00142CF3" w:rsidP="00044AC3">
            <w:pPr>
              <w:ind w:left="-57"/>
              <w:jc w:val="center"/>
              <w:rPr>
                <w:rFonts w:ascii="Arial" w:hAnsi="Arial" w:cs="Arial"/>
                <w:b/>
                <w:bCs/>
                <w:caps/>
                <w:color w:val="FFFFFF" w:themeColor="background1"/>
              </w:rPr>
            </w:pPr>
            <w:r w:rsidRPr="008D3EBD">
              <w:rPr>
                <w:rFonts w:ascii="Arial" w:hAnsi="Arial" w:cs="Arial"/>
                <w:b/>
                <w:bCs/>
                <w:caps/>
                <w:color w:val="FFFFFF" w:themeColor="background1"/>
              </w:rPr>
              <w:t xml:space="preserve">Item </w:t>
            </w:r>
          </w:p>
        </w:tc>
        <w:tc>
          <w:tcPr>
            <w:tcW w:w="87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D4A02"/>
          </w:tcPr>
          <w:p w14:paraId="760861AD" w14:textId="77777777" w:rsidR="00142CF3" w:rsidRPr="008D3EBD" w:rsidRDefault="00142CF3" w:rsidP="00044AC3">
            <w:pPr>
              <w:jc w:val="center"/>
              <w:rPr>
                <w:rFonts w:ascii="Arial" w:hAnsi="Arial" w:cs="Arial"/>
                <w:b/>
                <w:bCs/>
                <w:caps/>
                <w:color w:val="FFFFFF" w:themeColor="background1"/>
              </w:rPr>
            </w:pPr>
            <w:r w:rsidRPr="008D3EBD">
              <w:rPr>
                <w:rFonts w:ascii="Arial" w:hAnsi="Arial" w:cs="Arial"/>
                <w:b/>
                <w:bCs/>
                <w:caps/>
                <w:color w:val="FFFFFF" w:themeColor="background1"/>
              </w:rPr>
              <w:t>Outcomes and Strategies</w:t>
            </w:r>
          </w:p>
        </w:tc>
      </w:tr>
      <w:tr w:rsidR="00142CF3" w:rsidRPr="008D3EBD" w14:paraId="280D883A" w14:textId="77777777" w:rsidTr="00044AC3">
        <w:tc>
          <w:tcPr>
            <w:tcW w:w="9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ED9C8"/>
          </w:tcPr>
          <w:p w14:paraId="76760CBA" w14:textId="77777777" w:rsidR="00142CF3" w:rsidRPr="008D3EBD" w:rsidRDefault="00142CF3" w:rsidP="00044AC3">
            <w:pPr>
              <w:spacing w:before="40" w:after="40"/>
              <w:jc w:val="left"/>
              <w:rPr>
                <w:rFonts w:ascii="Arial" w:hAnsi="Arial" w:cs="Arial"/>
              </w:rPr>
            </w:pPr>
            <w:r w:rsidRPr="008D3EBD">
              <w:rPr>
                <w:rFonts w:ascii="Arial" w:hAnsi="Arial" w:cs="Arial"/>
              </w:rPr>
              <w:t>S2</w:t>
            </w:r>
          </w:p>
        </w:tc>
        <w:tc>
          <w:tcPr>
            <w:tcW w:w="87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ED9C8"/>
          </w:tcPr>
          <w:p w14:paraId="29D33E66" w14:textId="77777777" w:rsidR="00142CF3" w:rsidRPr="008D3EBD" w:rsidRDefault="00142CF3" w:rsidP="00044AC3">
            <w:pPr>
              <w:spacing w:before="40" w:after="40"/>
              <w:jc w:val="left"/>
              <w:rPr>
                <w:rFonts w:ascii="Arial" w:hAnsi="Arial" w:cs="Arial"/>
              </w:rPr>
            </w:pPr>
            <w:r w:rsidRPr="008D3EBD">
              <w:rPr>
                <w:rFonts w:ascii="Arial" w:hAnsi="Arial" w:cs="Arial"/>
              </w:rPr>
              <w:t>Healthy community</w:t>
            </w:r>
          </w:p>
        </w:tc>
      </w:tr>
      <w:tr w:rsidR="00142CF3" w:rsidRPr="008D3EBD" w14:paraId="1D2AD7AB" w14:textId="77777777" w:rsidTr="00044AC3">
        <w:tc>
          <w:tcPr>
            <w:tcW w:w="9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2FE340" w14:textId="77777777" w:rsidR="00142CF3" w:rsidRPr="008D3EBD" w:rsidRDefault="00142CF3" w:rsidP="00044AC3">
            <w:pPr>
              <w:spacing w:before="40" w:after="40"/>
              <w:jc w:val="left"/>
              <w:rPr>
                <w:rFonts w:ascii="Arial" w:hAnsi="Arial" w:cs="Arial"/>
              </w:rPr>
            </w:pPr>
            <w:r w:rsidRPr="008D3EBD">
              <w:rPr>
                <w:rFonts w:ascii="Arial" w:hAnsi="Arial" w:cs="Arial"/>
              </w:rPr>
              <w:t>S2.1</w:t>
            </w:r>
          </w:p>
        </w:tc>
        <w:tc>
          <w:tcPr>
            <w:tcW w:w="87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2DE159" w14:textId="77777777" w:rsidR="00142CF3" w:rsidRPr="008D3EBD" w:rsidRDefault="00142CF3" w:rsidP="00044AC3">
            <w:pPr>
              <w:spacing w:before="40" w:after="40"/>
              <w:jc w:val="left"/>
              <w:rPr>
                <w:rFonts w:ascii="Arial" w:hAnsi="Arial" w:cs="Arial"/>
              </w:rPr>
            </w:pPr>
            <w:r w:rsidRPr="008D3EBD">
              <w:rPr>
                <w:rFonts w:ascii="Arial" w:hAnsi="Arial" w:cs="Arial"/>
              </w:rPr>
              <w:t xml:space="preserve">Advocate on behalf of the community for improved access to health </w:t>
            </w:r>
          </w:p>
        </w:tc>
      </w:tr>
      <w:tr w:rsidR="00142CF3" w:rsidRPr="008D3EBD" w14:paraId="4A045344" w14:textId="77777777" w:rsidTr="00044AC3">
        <w:tc>
          <w:tcPr>
            <w:tcW w:w="9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A087C7" w14:textId="77777777" w:rsidR="00142CF3" w:rsidRPr="008D3EBD" w:rsidRDefault="00142CF3" w:rsidP="00044AC3">
            <w:pPr>
              <w:spacing w:before="40" w:after="40"/>
              <w:jc w:val="left"/>
              <w:rPr>
                <w:rFonts w:ascii="Arial" w:hAnsi="Arial" w:cs="Arial"/>
              </w:rPr>
            </w:pPr>
            <w:r w:rsidRPr="008D3EBD">
              <w:rPr>
                <w:rFonts w:ascii="Arial" w:hAnsi="Arial" w:cs="Arial"/>
              </w:rPr>
              <w:t>S2.2</w:t>
            </w:r>
          </w:p>
        </w:tc>
        <w:tc>
          <w:tcPr>
            <w:tcW w:w="87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8589CE" w14:textId="77777777" w:rsidR="00142CF3" w:rsidRPr="008D3EBD" w:rsidRDefault="00142CF3" w:rsidP="00044AC3">
            <w:pPr>
              <w:spacing w:before="40" w:after="40"/>
              <w:jc w:val="left"/>
              <w:rPr>
                <w:rFonts w:ascii="Arial" w:hAnsi="Arial" w:cs="Arial"/>
              </w:rPr>
            </w:pPr>
            <w:r w:rsidRPr="008D3EBD">
              <w:rPr>
                <w:rFonts w:ascii="Arial" w:hAnsi="Arial" w:cs="Arial"/>
              </w:rPr>
              <w:t>Promote public health</w:t>
            </w:r>
          </w:p>
        </w:tc>
      </w:tr>
    </w:tbl>
    <w:p w14:paraId="22FB30B8" w14:textId="77777777" w:rsidR="00142CF3" w:rsidRPr="008D3EBD" w:rsidRDefault="00142CF3" w:rsidP="00142CF3">
      <w:pPr>
        <w:pStyle w:val="Objs"/>
        <w:spacing w:before="120" w:line="240" w:lineRule="auto"/>
        <w:rPr>
          <w:rFonts w:ascii="Arial" w:hAnsi="Arial"/>
        </w:rPr>
      </w:pPr>
      <w:r w:rsidRPr="008D3EBD">
        <w:rPr>
          <w:rFonts w:ascii="Arial" w:hAnsi="Arial"/>
        </w:rPr>
        <w:t>Governance Objective: Strong governance and community engagement</w:t>
      </w:r>
    </w:p>
    <w:tbl>
      <w:tblPr>
        <w:tblW w:w="9639" w:type="dxa"/>
        <w:tblInd w:w="-5" w:type="dxa"/>
        <w:tblLook w:val="04A0" w:firstRow="1" w:lastRow="0" w:firstColumn="1" w:lastColumn="0" w:noHBand="0" w:noVBand="1"/>
      </w:tblPr>
      <w:tblGrid>
        <w:gridCol w:w="794"/>
        <w:gridCol w:w="8845"/>
      </w:tblGrid>
      <w:tr w:rsidR="00142CF3" w:rsidRPr="008D3EBD" w14:paraId="79135915" w14:textId="77777777" w:rsidTr="00044AC3">
        <w:trPr>
          <w:trHeight w:val="345"/>
          <w:tblHeader/>
        </w:trPr>
        <w:tc>
          <w:tcPr>
            <w:tcW w:w="7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D4A02"/>
          </w:tcPr>
          <w:p w14:paraId="1988D498" w14:textId="77777777" w:rsidR="00142CF3" w:rsidRPr="008D3EBD" w:rsidRDefault="00142CF3" w:rsidP="00044AC3">
            <w:pPr>
              <w:spacing w:before="40" w:after="40"/>
              <w:ind w:left="-57"/>
              <w:jc w:val="center"/>
              <w:rPr>
                <w:rFonts w:ascii="Arial" w:hAnsi="Arial" w:cs="Arial"/>
                <w:b/>
                <w:bCs/>
                <w:caps/>
                <w:color w:val="FFFFFF" w:themeColor="background1"/>
              </w:rPr>
            </w:pPr>
            <w:r w:rsidRPr="008D3EBD">
              <w:rPr>
                <w:rFonts w:ascii="Arial" w:hAnsi="Arial" w:cs="Arial"/>
                <w:b/>
                <w:bCs/>
                <w:caps/>
                <w:color w:val="FFFFFF" w:themeColor="background1"/>
              </w:rPr>
              <w:t xml:space="preserve">Item </w:t>
            </w:r>
          </w:p>
        </w:tc>
        <w:tc>
          <w:tcPr>
            <w:tcW w:w="88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D4A02"/>
          </w:tcPr>
          <w:p w14:paraId="31508537" w14:textId="77777777" w:rsidR="00142CF3" w:rsidRPr="008D3EBD" w:rsidRDefault="00142CF3" w:rsidP="00044AC3">
            <w:pPr>
              <w:spacing w:before="40" w:after="40"/>
              <w:jc w:val="center"/>
              <w:rPr>
                <w:rFonts w:ascii="Arial" w:hAnsi="Arial" w:cs="Arial"/>
                <w:b/>
                <w:bCs/>
                <w:caps/>
                <w:color w:val="FFFFFF" w:themeColor="background1"/>
              </w:rPr>
            </w:pPr>
            <w:r w:rsidRPr="008D3EBD">
              <w:rPr>
                <w:rFonts w:ascii="Arial" w:hAnsi="Arial" w:cs="Arial"/>
                <w:b/>
                <w:bCs/>
                <w:caps/>
                <w:color w:val="FFFFFF" w:themeColor="background1"/>
              </w:rPr>
              <w:t>Outcomes and Strategies</w:t>
            </w:r>
          </w:p>
        </w:tc>
      </w:tr>
      <w:tr w:rsidR="00142CF3" w:rsidRPr="008D3EBD" w14:paraId="65EE8D32" w14:textId="77777777" w:rsidTr="00044AC3">
        <w:trPr>
          <w:trHeight w:val="345"/>
        </w:trPr>
        <w:tc>
          <w:tcPr>
            <w:tcW w:w="7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ED9C8"/>
          </w:tcPr>
          <w:p w14:paraId="764D6D1E" w14:textId="77777777" w:rsidR="00142CF3" w:rsidRPr="008D3EBD" w:rsidRDefault="00142CF3" w:rsidP="00044AC3">
            <w:pPr>
              <w:spacing w:before="40" w:after="40"/>
              <w:jc w:val="left"/>
              <w:rPr>
                <w:rFonts w:ascii="Arial" w:hAnsi="Arial" w:cs="Arial"/>
              </w:rPr>
            </w:pPr>
            <w:r w:rsidRPr="008D3EBD">
              <w:rPr>
                <w:rFonts w:ascii="Arial" w:hAnsi="Arial" w:cs="Arial"/>
              </w:rPr>
              <w:t>G1</w:t>
            </w:r>
          </w:p>
        </w:tc>
        <w:tc>
          <w:tcPr>
            <w:tcW w:w="88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ED9C8"/>
          </w:tcPr>
          <w:p w14:paraId="136006B8" w14:textId="77777777" w:rsidR="00142CF3" w:rsidRPr="008D3EBD" w:rsidRDefault="00142CF3" w:rsidP="00044AC3">
            <w:pPr>
              <w:spacing w:before="40" w:after="40"/>
              <w:jc w:val="left"/>
              <w:rPr>
                <w:rFonts w:ascii="Arial" w:hAnsi="Arial" w:cs="Arial"/>
              </w:rPr>
            </w:pPr>
            <w:r w:rsidRPr="008D3EBD">
              <w:rPr>
                <w:rFonts w:ascii="Arial" w:hAnsi="Arial" w:cs="Arial"/>
              </w:rPr>
              <w:t>Robust Integrated Planning and Reporting (IPR)</w:t>
            </w:r>
          </w:p>
        </w:tc>
      </w:tr>
      <w:tr w:rsidR="00142CF3" w:rsidRPr="008D3EBD" w14:paraId="1D439486" w14:textId="77777777" w:rsidTr="00044AC3">
        <w:trPr>
          <w:trHeight w:val="330"/>
        </w:trPr>
        <w:tc>
          <w:tcPr>
            <w:tcW w:w="7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AB9487" w14:textId="77777777" w:rsidR="00142CF3" w:rsidRPr="008D3EBD" w:rsidRDefault="00142CF3" w:rsidP="00044AC3">
            <w:pPr>
              <w:spacing w:before="40" w:after="40"/>
              <w:jc w:val="left"/>
              <w:rPr>
                <w:rFonts w:ascii="Arial" w:hAnsi="Arial" w:cs="Arial"/>
              </w:rPr>
            </w:pPr>
            <w:r w:rsidRPr="008D3EBD">
              <w:rPr>
                <w:rFonts w:ascii="Arial" w:hAnsi="Arial" w:cs="Arial"/>
              </w:rPr>
              <w:t>G1.1</w:t>
            </w:r>
          </w:p>
        </w:tc>
        <w:tc>
          <w:tcPr>
            <w:tcW w:w="88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6DBEF5" w14:textId="77777777" w:rsidR="00142CF3" w:rsidRPr="008D3EBD" w:rsidRDefault="00142CF3" w:rsidP="00044AC3">
            <w:pPr>
              <w:spacing w:before="40" w:after="40"/>
              <w:jc w:val="left"/>
              <w:rPr>
                <w:rFonts w:ascii="Arial" w:hAnsi="Arial" w:cs="Arial"/>
              </w:rPr>
            </w:pPr>
            <w:r w:rsidRPr="008D3EBD">
              <w:rPr>
                <w:rFonts w:ascii="Arial" w:hAnsi="Arial" w:cs="Arial"/>
              </w:rPr>
              <w:t>Continual improvement in IPR, transparency and accountability</w:t>
            </w:r>
          </w:p>
        </w:tc>
      </w:tr>
    </w:tbl>
    <w:p w14:paraId="1EE4A1DC" w14:textId="77777777" w:rsidR="00142CF3" w:rsidRPr="008D3EBD" w:rsidRDefault="00142CF3" w:rsidP="00B35B58">
      <w:pPr>
        <w:spacing w:before="240"/>
        <w:rPr>
          <w:rFonts w:ascii="Arial" w:hAnsi="Arial" w:cs="Arial"/>
          <w:b/>
        </w:rPr>
      </w:pPr>
      <w:r w:rsidRPr="008D3EBD">
        <w:rPr>
          <w:rFonts w:ascii="Arial" w:hAnsi="Arial" w:cs="Arial"/>
          <w:b/>
        </w:rPr>
        <w:t>COMMUNITY CONSULTATION</w:t>
      </w:r>
    </w:p>
    <w:p w14:paraId="44223788" w14:textId="77777777" w:rsidR="00142CF3" w:rsidRPr="008D3EBD" w:rsidRDefault="00142CF3" w:rsidP="00142CF3">
      <w:pPr>
        <w:rPr>
          <w:rFonts w:ascii="Arial" w:hAnsi="Arial" w:cs="Arial"/>
        </w:rPr>
      </w:pPr>
      <w:r w:rsidRPr="008D3EBD">
        <w:rPr>
          <w:rFonts w:ascii="Arial" w:hAnsi="Arial" w:cs="Arial"/>
        </w:rPr>
        <w:t>The Medical Practice and Health Services in general was identified as a High Priority in Council’s Community Engagement Process (March 2017).</w:t>
      </w:r>
    </w:p>
    <w:p w14:paraId="6FB9489A" w14:textId="77777777" w:rsidR="00142CF3" w:rsidRDefault="00142CF3" w:rsidP="00B35B58">
      <w:pPr>
        <w:spacing w:before="240"/>
        <w:rPr>
          <w:rFonts w:ascii="Arial" w:hAnsi="Arial" w:cs="Arial"/>
          <w:b/>
        </w:rPr>
      </w:pPr>
      <w:r w:rsidRPr="008D3EBD">
        <w:rPr>
          <w:rFonts w:ascii="Arial" w:hAnsi="Arial" w:cs="Arial"/>
          <w:b/>
        </w:rPr>
        <w:t>RISK ASSESSMENT</w:t>
      </w:r>
    </w:p>
    <w:p w14:paraId="27F1AABC" w14:textId="77777777" w:rsidR="00E9715A" w:rsidRDefault="00142CF3" w:rsidP="00142CF3">
      <w:pPr>
        <w:rPr>
          <w:rFonts w:ascii="Arial" w:hAnsi="Arial" w:cs="Arial"/>
        </w:rPr>
      </w:pPr>
      <w:r w:rsidRPr="008D3EBD">
        <w:rPr>
          <w:rFonts w:ascii="Arial" w:hAnsi="Arial" w:cs="Arial"/>
        </w:rPr>
        <w:t xml:space="preserve">Financial – Risk Matrix Rating is considered as </w:t>
      </w:r>
      <w:r>
        <w:rPr>
          <w:rFonts w:ascii="Arial" w:hAnsi="Arial" w:cs="Arial"/>
        </w:rPr>
        <w:t>Medium</w:t>
      </w:r>
      <w:r w:rsidRPr="008D3EBD">
        <w:rPr>
          <w:rFonts w:ascii="Arial" w:hAnsi="Arial" w:cs="Arial"/>
        </w:rPr>
        <w:t xml:space="preserve"> Risk. </w:t>
      </w:r>
      <w:r>
        <w:rPr>
          <w:rFonts w:ascii="Arial" w:hAnsi="Arial" w:cs="Arial"/>
        </w:rPr>
        <w:t xml:space="preserve"> </w:t>
      </w:r>
      <w:r w:rsidRPr="008D3EBD">
        <w:rPr>
          <w:rFonts w:ascii="Arial" w:hAnsi="Arial" w:cs="Arial"/>
        </w:rPr>
        <w:t xml:space="preserve">Risk </w:t>
      </w:r>
      <w:r>
        <w:rPr>
          <w:rFonts w:ascii="Arial" w:hAnsi="Arial" w:cs="Arial"/>
        </w:rPr>
        <w:t>level assessed due to the withdrawal of various Grant / Subsidy Programs previously included in the Practice Income and the ongoing trend of an increasing Operating Shortfall</w:t>
      </w:r>
      <w:r w:rsidRPr="008D3EBD">
        <w:rPr>
          <w:rFonts w:ascii="Arial" w:hAnsi="Arial" w:cs="Arial"/>
        </w:rPr>
        <w:t>.</w:t>
      </w:r>
    </w:p>
    <w:p w14:paraId="08B0FEA1" w14:textId="77777777" w:rsidR="00142CF3" w:rsidRPr="008D3EBD" w:rsidRDefault="00142CF3" w:rsidP="00142CF3">
      <w:pPr>
        <w:rPr>
          <w:rFonts w:ascii="Arial" w:hAnsi="Arial" w:cs="Arial"/>
        </w:rPr>
      </w:pPr>
      <w:r w:rsidRPr="008D3EBD">
        <w:rPr>
          <w:rFonts w:ascii="Arial" w:hAnsi="Arial" w:cs="Arial"/>
        </w:rPr>
        <w:t>Health – Risk Matrix Rating is considered as Low Risk.</w:t>
      </w:r>
      <w:r>
        <w:rPr>
          <w:rFonts w:ascii="Arial" w:hAnsi="Arial" w:cs="Arial"/>
        </w:rPr>
        <w:t xml:space="preserve"> </w:t>
      </w:r>
      <w:r w:rsidRPr="008D3EBD">
        <w:rPr>
          <w:rFonts w:ascii="Arial" w:hAnsi="Arial" w:cs="Arial"/>
        </w:rPr>
        <w:t xml:space="preserve"> </w:t>
      </w:r>
      <w:r>
        <w:rPr>
          <w:rFonts w:ascii="Arial" w:hAnsi="Arial" w:cs="Arial"/>
        </w:rPr>
        <w:t>Public Health Risk will escalate for</w:t>
      </w:r>
      <w:r w:rsidRPr="008D3EBD">
        <w:rPr>
          <w:rFonts w:ascii="Arial" w:hAnsi="Arial" w:cs="Arial"/>
        </w:rPr>
        <w:t xml:space="preserve"> the Community if the Medical Practice (with GP’s) is not operating in a sustainable</w:t>
      </w:r>
      <w:r>
        <w:rPr>
          <w:rFonts w:ascii="Arial" w:hAnsi="Arial" w:cs="Arial"/>
        </w:rPr>
        <w:t xml:space="preserve"> and effective</w:t>
      </w:r>
      <w:r w:rsidRPr="008D3EBD">
        <w:rPr>
          <w:rFonts w:ascii="Arial" w:hAnsi="Arial" w:cs="Arial"/>
        </w:rPr>
        <w:t xml:space="preserve"> manner. </w:t>
      </w:r>
    </w:p>
    <w:p w14:paraId="09252462" w14:textId="77777777" w:rsidR="00142CF3" w:rsidRPr="008D3EBD" w:rsidRDefault="00142CF3" w:rsidP="00142CF3">
      <w:pPr>
        <w:rPr>
          <w:rFonts w:ascii="Arial" w:hAnsi="Arial" w:cs="Arial"/>
        </w:rPr>
      </w:pPr>
      <w:r w:rsidRPr="008D3EBD">
        <w:rPr>
          <w:rFonts w:ascii="Arial" w:hAnsi="Arial" w:cs="Arial"/>
        </w:rPr>
        <w:t xml:space="preserve">Reputation – Risk Matrix Rating is considered as Low Risk. </w:t>
      </w:r>
      <w:r>
        <w:rPr>
          <w:rFonts w:ascii="Arial" w:hAnsi="Arial" w:cs="Arial"/>
        </w:rPr>
        <w:t xml:space="preserve"> Heightened r</w:t>
      </w:r>
      <w:r w:rsidRPr="008D3EBD">
        <w:rPr>
          <w:rFonts w:ascii="Arial" w:hAnsi="Arial" w:cs="Arial"/>
        </w:rPr>
        <w:t>isk identified as Community expectation of a continuing Medical Service in the District is High.</w:t>
      </w:r>
      <w:r>
        <w:rPr>
          <w:rFonts w:ascii="Arial" w:hAnsi="Arial" w:cs="Arial"/>
        </w:rPr>
        <w:t xml:space="preserve">  Reputational Risk if Medical Practice / GP availability is not maintained.</w:t>
      </w:r>
    </w:p>
    <w:p w14:paraId="70F1786C" w14:textId="77777777" w:rsidR="00142CF3" w:rsidRPr="008D3EBD" w:rsidRDefault="00142CF3" w:rsidP="00142CF3">
      <w:pPr>
        <w:rPr>
          <w:rFonts w:ascii="Arial" w:hAnsi="Arial" w:cs="Arial"/>
        </w:rPr>
      </w:pPr>
      <w:r w:rsidRPr="008D3EBD">
        <w:rPr>
          <w:rFonts w:ascii="Arial" w:hAnsi="Arial" w:cs="Arial"/>
        </w:rPr>
        <w:lastRenderedPageBreak/>
        <w:t xml:space="preserve">Operation – Risk Matrix Rating considered Low Risk. </w:t>
      </w:r>
      <w:r>
        <w:rPr>
          <w:rFonts w:ascii="Arial" w:hAnsi="Arial" w:cs="Arial"/>
        </w:rPr>
        <w:t xml:space="preserve"> Operation of the Medical Practice and GP Contractor Model is incorporated into Council’s operations and budgets.  Further Monitoring and Liaising role through Council’s Medical Executive Committee.</w:t>
      </w:r>
    </w:p>
    <w:p w14:paraId="7AA5C99B" w14:textId="77777777" w:rsidR="00142CF3" w:rsidRPr="008D3EBD" w:rsidRDefault="00142CF3" w:rsidP="00142CF3">
      <w:pPr>
        <w:rPr>
          <w:rFonts w:ascii="Arial" w:hAnsi="Arial" w:cs="Arial"/>
        </w:rPr>
      </w:pPr>
      <w:r w:rsidRPr="008D3EBD">
        <w:rPr>
          <w:rFonts w:ascii="Arial" w:hAnsi="Arial" w:cs="Arial"/>
        </w:rPr>
        <w:t>Natural Environment – Risk Matrix Rating is considered as Low Risk.</w:t>
      </w:r>
    </w:p>
    <w:p w14:paraId="4534419C" w14:textId="77777777" w:rsidR="00142CF3" w:rsidRDefault="00142CF3" w:rsidP="00B35B58">
      <w:pPr>
        <w:spacing w:before="240"/>
        <w:rPr>
          <w:rFonts w:ascii="Arial" w:hAnsi="Arial" w:cs="Arial"/>
        </w:rPr>
      </w:pPr>
      <w:r w:rsidRPr="008D3EBD">
        <w:rPr>
          <w:rFonts w:ascii="Arial" w:hAnsi="Arial" w:cs="Arial"/>
          <w:b/>
        </w:rPr>
        <w:t>COMMENT</w:t>
      </w:r>
    </w:p>
    <w:p w14:paraId="00C5D2B8" w14:textId="77777777" w:rsidR="00142CF3" w:rsidRDefault="00142CF3" w:rsidP="00142CF3">
      <w:pPr>
        <w:rPr>
          <w:rFonts w:ascii="Arial" w:hAnsi="Arial" w:cs="Arial"/>
        </w:rPr>
      </w:pPr>
      <w:r>
        <w:rPr>
          <w:rFonts w:ascii="Arial" w:hAnsi="Arial" w:cs="Arial"/>
        </w:rPr>
        <w:t xml:space="preserve">There is an increasing trend in the operating shortfall of the Medical Practice evident in the first half of the 2018/19 financial year as shown in the attached </w:t>
      </w:r>
      <w:r w:rsidRPr="004A1FF3">
        <w:rPr>
          <w:rFonts w:ascii="Arial" w:hAnsi="Arial" w:cs="Arial"/>
        </w:rPr>
        <w:t>Medical Practice Income and Expenditure Long Term Comparison</w:t>
      </w:r>
      <w:r>
        <w:rPr>
          <w:rFonts w:ascii="Arial" w:hAnsi="Arial" w:cs="Arial"/>
        </w:rPr>
        <w:t xml:space="preserve">. </w:t>
      </w:r>
    </w:p>
    <w:p w14:paraId="4031968A" w14:textId="77777777" w:rsidR="00142CF3" w:rsidRDefault="00142CF3" w:rsidP="00142CF3">
      <w:pPr>
        <w:rPr>
          <w:rFonts w:ascii="Arial" w:hAnsi="Arial" w:cs="Arial"/>
        </w:rPr>
      </w:pPr>
      <w:r>
        <w:rPr>
          <w:rFonts w:ascii="Arial" w:hAnsi="Arial" w:cs="Arial"/>
        </w:rPr>
        <w:t>The attached patient’s analysis has been extrapolated to a full year based on the year to January figures and shows a decrease in the level of patients and the income received (income achieved includes Consultation fees and Government Grants and Subsidies for operation).</w:t>
      </w:r>
    </w:p>
    <w:p w14:paraId="496900BA" w14:textId="77777777" w:rsidR="00142CF3" w:rsidRDefault="00142CF3" w:rsidP="00142CF3">
      <w:pPr>
        <w:rPr>
          <w:rFonts w:ascii="Arial" w:hAnsi="Arial" w:cs="Arial"/>
        </w:rPr>
      </w:pPr>
      <w:r>
        <w:rPr>
          <w:rFonts w:ascii="Arial" w:hAnsi="Arial" w:cs="Arial"/>
        </w:rPr>
        <w:t>Operating Expenditure has been closely monitored by the Practice Manager/s during the past 6 months and is within Operating Budget.</w:t>
      </w:r>
    </w:p>
    <w:p w14:paraId="5C4DC7A5" w14:textId="77777777" w:rsidR="00142CF3" w:rsidRDefault="00142CF3" w:rsidP="00142CF3">
      <w:pPr>
        <w:rPr>
          <w:rFonts w:ascii="Arial" w:hAnsi="Arial" w:cs="Arial"/>
        </w:rPr>
      </w:pPr>
      <w:r>
        <w:rPr>
          <w:rFonts w:ascii="Arial" w:hAnsi="Arial" w:cs="Arial"/>
        </w:rPr>
        <w:t xml:space="preserve">Practice Nurse has been on Parental Leave for the year to date and correspondingly Practice Nurse Incentive Program (PNIP) income has not been received. </w:t>
      </w:r>
    </w:p>
    <w:p w14:paraId="2EF0EA3F" w14:textId="77777777" w:rsidR="00142CF3" w:rsidRDefault="00142CF3" w:rsidP="00142CF3">
      <w:pPr>
        <w:rPr>
          <w:rFonts w:ascii="Arial" w:hAnsi="Arial" w:cs="Arial"/>
        </w:rPr>
      </w:pPr>
      <w:r>
        <w:rPr>
          <w:rFonts w:ascii="Arial" w:hAnsi="Arial" w:cs="Arial"/>
        </w:rPr>
        <w:t>Also included with this Report is the Patient/Income Analysis on a Monthly basis from July 2018 to January 2019.  This reflects that the average number of Patients seen per month is 405 Billable Patients (both at the Surgery and the Hospital).  The 12-year Average for Patients seen per Month is 475 Patients and 4-year Average is 448 Patients per Month.</w:t>
      </w:r>
    </w:p>
    <w:p w14:paraId="6B573C8A" w14:textId="77777777" w:rsidR="00142CF3" w:rsidRDefault="00142CF3" w:rsidP="00142CF3">
      <w:pPr>
        <w:rPr>
          <w:rFonts w:ascii="Arial" w:hAnsi="Arial" w:cs="Arial"/>
        </w:rPr>
      </w:pPr>
      <w:r>
        <w:rPr>
          <w:rFonts w:ascii="Arial" w:hAnsi="Arial" w:cs="Arial"/>
        </w:rPr>
        <w:t>Over the 12 years there has been a steady overall population (est.1020 Persons) but with an increasingly Ageing Community and a community with many on Welfare / Pension Benefits.</w:t>
      </w:r>
    </w:p>
    <w:p w14:paraId="0CBA692E" w14:textId="77777777" w:rsidR="00142CF3" w:rsidRDefault="00142CF3" w:rsidP="00142CF3">
      <w:pPr>
        <w:rPr>
          <w:rFonts w:ascii="Arial" w:hAnsi="Arial" w:cs="Arial"/>
        </w:rPr>
      </w:pPr>
      <w:r>
        <w:rPr>
          <w:rFonts w:ascii="Arial" w:hAnsi="Arial" w:cs="Arial"/>
        </w:rPr>
        <w:t>Further strategies for the future could include longer Consulting hours, but this would need to be discussed in a future GP Model.</w:t>
      </w:r>
    </w:p>
    <w:p w14:paraId="6661C4AD" w14:textId="77777777" w:rsidR="00142CF3" w:rsidRDefault="00142CF3" w:rsidP="00142CF3">
      <w:pPr>
        <w:rPr>
          <w:rFonts w:ascii="Arial" w:hAnsi="Arial" w:cs="Arial"/>
        </w:rPr>
      </w:pPr>
      <w:r>
        <w:rPr>
          <w:rFonts w:ascii="Arial" w:hAnsi="Arial" w:cs="Arial"/>
        </w:rPr>
        <w:t>To counter the loss of Grants / Incentive Funding, Rural Health West have advised of several Funding Pools which have been recently rebadged or launched and they are being researched to ascertain whether the Practice and Dr Adeleye are eligible for these Income Sources.</w:t>
      </w:r>
    </w:p>
    <w:p w14:paraId="4FC31F2D" w14:textId="77777777" w:rsidR="00142CF3" w:rsidRDefault="00142CF3" w:rsidP="00142CF3">
      <w:pPr>
        <w:rPr>
          <w:rFonts w:ascii="Arial" w:hAnsi="Arial" w:cs="Arial"/>
        </w:rPr>
      </w:pPr>
      <w:r>
        <w:rPr>
          <w:rFonts w:ascii="Arial" w:hAnsi="Arial" w:cs="Arial"/>
        </w:rPr>
        <w:t>These Programs include: -</w:t>
      </w:r>
    </w:p>
    <w:p w14:paraId="0B8FE4A2" w14:textId="77777777" w:rsidR="00142CF3" w:rsidRPr="002749CE" w:rsidRDefault="00142CF3" w:rsidP="008E1682">
      <w:pPr>
        <w:pStyle w:val="ListParagraph"/>
        <w:numPr>
          <w:ilvl w:val="0"/>
          <w:numId w:val="8"/>
        </w:numPr>
        <w:rPr>
          <w:rFonts w:ascii="Arial" w:hAnsi="Arial" w:cs="Arial"/>
        </w:rPr>
      </w:pPr>
      <w:r w:rsidRPr="002749CE">
        <w:rPr>
          <w:rFonts w:ascii="Arial" w:hAnsi="Arial" w:cs="Arial"/>
        </w:rPr>
        <w:t>General Practice Rural Incentive Payment (GPRIP)</w:t>
      </w:r>
    </w:p>
    <w:p w14:paraId="2A42C1D1" w14:textId="77777777" w:rsidR="00142CF3" w:rsidRPr="002749CE" w:rsidRDefault="00142CF3" w:rsidP="008E1682">
      <w:pPr>
        <w:pStyle w:val="ListParagraph"/>
        <w:numPr>
          <w:ilvl w:val="0"/>
          <w:numId w:val="8"/>
        </w:numPr>
        <w:rPr>
          <w:rFonts w:ascii="Arial" w:hAnsi="Arial" w:cs="Arial"/>
        </w:rPr>
      </w:pPr>
      <w:r w:rsidRPr="002749CE">
        <w:rPr>
          <w:rFonts w:ascii="Arial" w:hAnsi="Arial" w:cs="Arial"/>
        </w:rPr>
        <w:t>Practice Incentive Payments (PIP’s)</w:t>
      </w:r>
    </w:p>
    <w:p w14:paraId="5E1233C9" w14:textId="77777777" w:rsidR="00142CF3" w:rsidRPr="002749CE" w:rsidRDefault="00142CF3" w:rsidP="008E1682">
      <w:pPr>
        <w:pStyle w:val="ListParagraph"/>
        <w:numPr>
          <w:ilvl w:val="0"/>
          <w:numId w:val="8"/>
        </w:numPr>
        <w:rPr>
          <w:rFonts w:ascii="Arial" w:hAnsi="Arial" w:cs="Arial"/>
        </w:rPr>
      </w:pPr>
      <w:r w:rsidRPr="002749CE">
        <w:rPr>
          <w:rFonts w:ascii="Arial" w:hAnsi="Arial" w:cs="Arial"/>
        </w:rPr>
        <w:t>Country Health Innovation (CHI)</w:t>
      </w:r>
    </w:p>
    <w:p w14:paraId="7B597D15" w14:textId="77777777" w:rsidR="00142CF3" w:rsidRDefault="00142CF3" w:rsidP="00142CF3">
      <w:pPr>
        <w:rPr>
          <w:rFonts w:ascii="Arial" w:hAnsi="Arial" w:cs="Arial"/>
        </w:rPr>
      </w:pPr>
    </w:p>
    <w:p w14:paraId="33209161" w14:textId="26294092" w:rsidR="00142CF3" w:rsidRPr="00700542" w:rsidRDefault="00142CF3" w:rsidP="00142CF3">
      <w:pPr>
        <w:rPr>
          <w:rFonts w:ascii="Arial" w:eastAsiaTheme="majorEastAsia" w:hAnsi="Arial" w:cs="Arial"/>
          <w:color w:val="000000"/>
          <w:szCs w:val="28"/>
          <w:lang w:val="en-US"/>
        </w:rPr>
      </w:pPr>
      <w:r>
        <w:rPr>
          <w:rFonts w:ascii="Arial" w:hAnsi="Arial" w:cs="Arial"/>
        </w:rPr>
        <w:t>Note that the Practice Nurse Incentive Program (PNIP) and the GP Rural Incentives Program (GPRIP)</w:t>
      </w:r>
      <w:r w:rsidR="008D4585">
        <w:rPr>
          <w:rFonts w:ascii="Arial" w:hAnsi="Arial" w:cs="Arial"/>
        </w:rPr>
        <w:t xml:space="preserve"> </w:t>
      </w:r>
      <w:r>
        <w:rPr>
          <w:rFonts w:ascii="Arial" w:hAnsi="Arial" w:cs="Arial"/>
        </w:rPr>
        <w:t>will be transitioned to the Workforce Incentive Program effective 1</w:t>
      </w:r>
      <w:r w:rsidRPr="00934C03">
        <w:rPr>
          <w:rFonts w:ascii="Arial" w:hAnsi="Arial" w:cs="Arial"/>
          <w:vertAlign w:val="superscript"/>
        </w:rPr>
        <w:t>st</w:t>
      </w:r>
      <w:r>
        <w:rPr>
          <w:rFonts w:ascii="Arial" w:hAnsi="Arial" w:cs="Arial"/>
        </w:rPr>
        <w:t xml:space="preserve"> July 2019.  The Medical practice is already registered for the PNIP Stream of this Funding.</w:t>
      </w:r>
    </w:p>
    <w:p w14:paraId="03760EBC" w14:textId="77777777" w:rsidR="001A39A7" w:rsidRDefault="001A39A7" w:rsidP="00A07EE8">
      <w:pPr>
        <w:pStyle w:val="NewShireTemplate"/>
        <w:rPr>
          <w:rStyle w:val="BodyTextChar"/>
          <w:rFonts w:asciiTheme="minorHAnsi" w:eastAsiaTheme="majorEastAsia" w:hAnsiTheme="minorHAnsi" w:cstheme="minorHAnsi"/>
          <w:color w:val="auto"/>
          <w:szCs w:val="28"/>
          <w:lang w:val="en-AU"/>
        </w:rPr>
      </w:pPr>
    </w:p>
    <w:p w14:paraId="631FE343" w14:textId="77777777" w:rsidR="00804351" w:rsidRDefault="00804351" w:rsidP="00804351">
      <w:pPr>
        <w:spacing w:after="200" w:line="276" w:lineRule="auto"/>
        <w:jc w:val="left"/>
        <w:rPr>
          <w:rStyle w:val="BodyTextChar"/>
          <w:rFonts w:asciiTheme="majorHAnsi" w:eastAsiaTheme="majorEastAsia" w:hAnsiTheme="majorHAnsi" w:cstheme="majorBidi"/>
          <w:color w:val="auto"/>
          <w:szCs w:val="28"/>
          <w:lang w:val="en-AU"/>
        </w:rPr>
      </w:pPr>
      <w:r>
        <w:rPr>
          <w:rStyle w:val="BodyTextChar"/>
          <w:rFonts w:asciiTheme="majorHAnsi" w:eastAsiaTheme="majorEastAsia" w:hAnsiTheme="majorHAnsi" w:cstheme="majorBidi"/>
          <w:color w:val="auto"/>
          <w:szCs w:val="28"/>
          <w:lang w:val="en-AU"/>
        </w:rPr>
        <w:br w:type="page"/>
      </w:r>
    </w:p>
    <w:p w14:paraId="595E7E8B" w14:textId="55B57514" w:rsidR="0014548A" w:rsidRPr="004404C4" w:rsidRDefault="0014548A" w:rsidP="008F57AF">
      <w:pPr>
        <w:pStyle w:val="Heading2"/>
        <w:spacing w:after="240"/>
      </w:pPr>
      <w:bookmarkStart w:id="32" w:name="_Toc3972326"/>
      <w:r>
        <w:lastRenderedPageBreak/>
        <w:t>8.3</w:t>
      </w:r>
      <w:r w:rsidRPr="004404C4">
        <w:tab/>
      </w:r>
      <w:r>
        <w:t>March 2019 Budget Review</w:t>
      </w:r>
      <w:bookmarkEnd w:id="32"/>
    </w:p>
    <w:tbl>
      <w:tblPr>
        <w:tblStyle w:val="TableGrid"/>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2694"/>
        <w:gridCol w:w="6935"/>
      </w:tblGrid>
      <w:tr w:rsidR="0014548A" w14:paraId="2FDED335" w14:textId="77777777" w:rsidTr="003F7AD8">
        <w:trPr>
          <w:trHeight w:hRule="exact" w:val="397"/>
        </w:trPr>
        <w:tc>
          <w:tcPr>
            <w:tcW w:w="2694" w:type="dxa"/>
            <w:tcBorders>
              <w:top w:val="nil"/>
              <w:bottom w:val="nil"/>
            </w:tcBorders>
            <w:vAlign w:val="center"/>
          </w:tcPr>
          <w:p w14:paraId="19298858" w14:textId="77777777" w:rsidR="0014548A" w:rsidRPr="00F46E5C" w:rsidRDefault="0014548A" w:rsidP="003F7AD8">
            <w:pPr>
              <w:spacing w:after="0"/>
              <w:rPr>
                <w:b/>
                <w:sz w:val="22"/>
              </w:rPr>
            </w:pPr>
            <w:r w:rsidRPr="00F46E5C">
              <w:rPr>
                <w:b/>
                <w:sz w:val="22"/>
              </w:rPr>
              <w:t>Meeting Date</w:t>
            </w:r>
          </w:p>
        </w:tc>
        <w:tc>
          <w:tcPr>
            <w:tcW w:w="6935" w:type="dxa"/>
            <w:vAlign w:val="center"/>
          </w:tcPr>
          <w:p w14:paraId="69605662" w14:textId="006AAB6C" w:rsidR="0014548A" w:rsidRPr="00F46E5C" w:rsidRDefault="0014548A" w:rsidP="003F7AD8">
            <w:pPr>
              <w:spacing w:after="0"/>
              <w:rPr>
                <w:sz w:val="22"/>
              </w:rPr>
            </w:pPr>
            <w:r>
              <w:rPr>
                <w:sz w:val="22"/>
              </w:rPr>
              <w:t>12</w:t>
            </w:r>
            <w:r w:rsidRPr="00F46E5C">
              <w:rPr>
                <w:sz w:val="22"/>
                <w:vertAlign w:val="superscript"/>
              </w:rPr>
              <w:t>th</w:t>
            </w:r>
            <w:r w:rsidRPr="00F46E5C">
              <w:rPr>
                <w:sz w:val="22"/>
              </w:rPr>
              <w:t xml:space="preserve"> </w:t>
            </w:r>
            <w:r>
              <w:rPr>
                <w:sz w:val="22"/>
              </w:rPr>
              <w:t>March</w:t>
            </w:r>
            <w:r w:rsidR="00B35B58">
              <w:rPr>
                <w:sz w:val="22"/>
              </w:rPr>
              <w:t xml:space="preserve"> 2019</w:t>
            </w:r>
          </w:p>
        </w:tc>
      </w:tr>
      <w:tr w:rsidR="0014548A" w:rsidRPr="0083169A" w14:paraId="054798A5" w14:textId="77777777" w:rsidTr="003F7AD8">
        <w:trPr>
          <w:trHeight w:hRule="exact" w:val="397"/>
        </w:trPr>
        <w:tc>
          <w:tcPr>
            <w:tcW w:w="2694" w:type="dxa"/>
            <w:tcBorders>
              <w:top w:val="nil"/>
              <w:bottom w:val="nil"/>
            </w:tcBorders>
            <w:vAlign w:val="center"/>
          </w:tcPr>
          <w:p w14:paraId="1259576C" w14:textId="77777777" w:rsidR="0014548A" w:rsidRPr="00F46E5C" w:rsidRDefault="0014548A" w:rsidP="0069375C">
            <w:pPr>
              <w:spacing w:after="0"/>
              <w:rPr>
                <w:b/>
                <w:sz w:val="22"/>
              </w:rPr>
            </w:pPr>
            <w:r w:rsidRPr="00F46E5C">
              <w:rPr>
                <w:b/>
                <w:sz w:val="22"/>
              </w:rPr>
              <w:t>Responsible Officer</w:t>
            </w:r>
          </w:p>
        </w:tc>
        <w:tc>
          <w:tcPr>
            <w:tcW w:w="6935" w:type="dxa"/>
            <w:vAlign w:val="center"/>
          </w:tcPr>
          <w:p w14:paraId="087B826F" w14:textId="77777777" w:rsidR="0014548A" w:rsidRPr="0069375C" w:rsidRDefault="0014548A" w:rsidP="0069375C">
            <w:pPr>
              <w:spacing w:after="0"/>
              <w:rPr>
                <w:sz w:val="22"/>
              </w:rPr>
            </w:pPr>
            <w:r w:rsidRPr="0069375C">
              <w:rPr>
                <w:sz w:val="22"/>
              </w:rPr>
              <w:t>EMCS Nathan Gilfellon</w:t>
            </w:r>
          </w:p>
        </w:tc>
      </w:tr>
      <w:tr w:rsidR="0014548A" w14:paraId="000F2A89" w14:textId="77777777" w:rsidTr="003F7AD8">
        <w:trPr>
          <w:trHeight w:hRule="exact" w:val="397"/>
        </w:trPr>
        <w:tc>
          <w:tcPr>
            <w:tcW w:w="2694" w:type="dxa"/>
            <w:tcBorders>
              <w:top w:val="nil"/>
              <w:bottom w:val="nil"/>
            </w:tcBorders>
            <w:vAlign w:val="center"/>
          </w:tcPr>
          <w:p w14:paraId="26B7ADE3" w14:textId="77777777" w:rsidR="0014548A" w:rsidRPr="00F46E5C" w:rsidRDefault="0014548A" w:rsidP="003F7AD8">
            <w:pPr>
              <w:spacing w:after="0"/>
              <w:rPr>
                <w:b/>
                <w:sz w:val="22"/>
              </w:rPr>
            </w:pPr>
            <w:r w:rsidRPr="00F46E5C">
              <w:rPr>
                <w:b/>
                <w:sz w:val="22"/>
              </w:rPr>
              <w:t>Reporting Officer</w:t>
            </w:r>
          </w:p>
        </w:tc>
        <w:tc>
          <w:tcPr>
            <w:tcW w:w="6935" w:type="dxa"/>
            <w:vAlign w:val="center"/>
          </w:tcPr>
          <w:p w14:paraId="6F969CED" w14:textId="77777777" w:rsidR="0014548A" w:rsidRPr="00F46E5C" w:rsidRDefault="0014548A" w:rsidP="003F7AD8">
            <w:pPr>
              <w:spacing w:after="0"/>
              <w:rPr>
                <w:sz w:val="22"/>
              </w:rPr>
            </w:pPr>
            <w:r>
              <w:rPr>
                <w:sz w:val="22"/>
              </w:rPr>
              <w:t>EMCS Nathan Gilfellon</w:t>
            </w:r>
          </w:p>
        </w:tc>
      </w:tr>
      <w:tr w:rsidR="0014548A" w14:paraId="7E4516E8" w14:textId="77777777" w:rsidTr="0014548A">
        <w:trPr>
          <w:trHeight w:hRule="exact" w:val="413"/>
        </w:trPr>
        <w:tc>
          <w:tcPr>
            <w:tcW w:w="2694" w:type="dxa"/>
            <w:tcBorders>
              <w:top w:val="nil"/>
              <w:bottom w:val="nil"/>
            </w:tcBorders>
            <w:vAlign w:val="center"/>
          </w:tcPr>
          <w:p w14:paraId="60DF75C0" w14:textId="77777777" w:rsidR="0014548A" w:rsidRPr="00F46E5C" w:rsidRDefault="0014548A" w:rsidP="003F7AD8">
            <w:pPr>
              <w:spacing w:after="0"/>
              <w:rPr>
                <w:b/>
                <w:sz w:val="22"/>
              </w:rPr>
            </w:pPr>
            <w:r w:rsidRPr="00F46E5C">
              <w:rPr>
                <w:b/>
                <w:sz w:val="22"/>
              </w:rPr>
              <w:t>Attachments</w:t>
            </w:r>
          </w:p>
        </w:tc>
        <w:tc>
          <w:tcPr>
            <w:tcW w:w="6935" w:type="dxa"/>
            <w:vAlign w:val="center"/>
          </w:tcPr>
          <w:p w14:paraId="77B5387D" w14:textId="5B5F75EE" w:rsidR="0014548A" w:rsidRPr="00D5498C" w:rsidRDefault="0014548A" w:rsidP="00044AC3">
            <w:pPr>
              <w:spacing w:after="0"/>
              <w:jc w:val="left"/>
              <w:rPr>
                <w:sz w:val="22"/>
                <w:szCs w:val="22"/>
              </w:rPr>
            </w:pPr>
            <w:r w:rsidRPr="00D5498C">
              <w:rPr>
                <w:sz w:val="22"/>
                <w:szCs w:val="22"/>
              </w:rPr>
              <w:t>8.</w:t>
            </w:r>
            <w:r w:rsidR="00044AC3">
              <w:rPr>
                <w:sz w:val="22"/>
                <w:szCs w:val="22"/>
              </w:rPr>
              <w:t>3</w:t>
            </w:r>
            <w:r w:rsidRPr="00D5498C">
              <w:rPr>
                <w:sz w:val="22"/>
                <w:szCs w:val="22"/>
              </w:rPr>
              <w:t>.</w:t>
            </w:r>
            <w:r>
              <w:rPr>
                <w:sz w:val="22"/>
                <w:szCs w:val="22"/>
              </w:rPr>
              <w:t xml:space="preserve">1 </w:t>
            </w:r>
            <w:r w:rsidR="00B35B58">
              <w:rPr>
                <w:sz w:val="22"/>
                <w:szCs w:val="22"/>
              </w:rPr>
              <w:t xml:space="preserve"> </w:t>
            </w:r>
            <w:r>
              <w:rPr>
                <w:sz w:val="22"/>
                <w:szCs w:val="22"/>
              </w:rPr>
              <w:t>March 2019 Budget Review</w:t>
            </w:r>
          </w:p>
        </w:tc>
      </w:tr>
      <w:tr w:rsidR="0014548A" w14:paraId="4AA75859" w14:textId="77777777" w:rsidTr="003F7AD8">
        <w:trPr>
          <w:trHeight w:hRule="exact" w:val="397"/>
        </w:trPr>
        <w:tc>
          <w:tcPr>
            <w:tcW w:w="2694" w:type="dxa"/>
            <w:tcBorders>
              <w:top w:val="nil"/>
              <w:bottom w:val="nil"/>
            </w:tcBorders>
            <w:vAlign w:val="center"/>
          </w:tcPr>
          <w:p w14:paraId="3B8CBA18" w14:textId="77777777" w:rsidR="0014548A" w:rsidRPr="00F46E5C" w:rsidRDefault="0014548A" w:rsidP="003F7AD8">
            <w:pPr>
              <w:spacing w:after="0"/>
              <w:rPr>
                <w:b/>
                <w:sz w:val="22"/>
              </w:rPr>
            </w:pPr>
            <w:r w:rsidRPr="00F46E5C">
              <w:rPr>
                <w:b/>
                <w:sz w:val="22"/>
              </w:rPr>
              <w:t>Owner/Applicant</w:t>
            </w:r>
          </w:p>
        </w:tc>
        <w:tc>
          <w:tcPr>
            <w:tcW w:w="6935" w:type="dxa"/>
            <w:vAlign w:val="center"/>
          </w:tcPr>
          <w:p w14:paraId="20CBEF48" w14:textId="77777777" w:rsidR="0014548A" w:rsidRPr="00F46E5C" w:rsidRDefault="0014548A" w:rsidP="003F7AD8">
            <w:pPr>
              <w:spacing w:after="0"/>
              <w:rPr>
                <w:sz w:val="22"/>
              </w:rPr>
            </w:pPr>
            <w:r w:rsidRPr="00F46E5C">
              <w:rPr>
                <w:sz w:val="22"/>
              </w:rPr>
              <w:t>Shire of Quairading</w:t>
            </w:r>
          </w:p>
        </w:tc>
      </w:tr>
      <w:tr w:rsidR="0014548A" w14:paraId="63AAA3A6" w14:textId="77777777" w:rsidTr="003F7AD8">
        <w:trPr>
          <w:trHeight w:hRule="exact" w:val="468"/>
        </w:trPr>
        <w:tc>
          <w:tcPr>
            <w:tcW w:w="2694" w:type="dxa"/>
            <w:tcBorders>
              <w:top w:val="nil"/>
              <w:bottom w:val="nil"/>
            </w:tcBorders>
            <w:vAlign w:val="center"/>
          </w:tcPr>
          <w:p w14:paraId="10F53B35" w14:textId="77777777" w:rsidR="0014548A" w:rsidRPr="00F46E5C" w:rsidRDefault="0014548A" w:rsidP="003F7AD8">
            <w:pPr>
              <w:spacing w:after="0"/>
              <w:rPr>
                <w:b/>
                <w:sz w:val="22"/>
              </w:rPr>
            </w:pPr>
            <w:r w:rsidRPr="00F46E5C">
              <w:rPr>
                <w:b/>
                <w:sz w:val="22"/>
              </w:rPr>
              <w:t>Disclosure of Interest</w:t>
            </w:r>
          </w:p>
        </w:tc>
        <w:tc>
          <w:tcPr>
            <w:tcW w:w="6935" w:type="dxa"/>
            <w:vAlign w:val="center"/>
          </w:tcPr>
          <w:p w14:paraId="2AED10CF" w14:textId="77777777" w:rsidR="0014548A" w:rsidRPr="00F46E5C" w:rsidRDefault="0014548A" w:rsidP="003F7AD8">
            <w:pPr>
              <w:spacing w:after="0"/>
              <w:rPr>
                <w:sz w:val="22"/>
              </w:rPr>
            </w:pPr>
            <w:r w:rsidRPr="00F46E5C">
              <w:rPr>
                <w:sz w:val="22"/>
              </w:rPr>
              <w:t>Nil.</w:t>
            </w:r>
          </w:p>
        </w:tc>
      </w:tr>
    </w:tbl>
    <w:p w14:paraId="6AB97E58" w14:textId="77777777" w:rsidR="0014548A" w:rsidRPr="008D4585" w:rsidRDefault="0014548A" w:rsidP="00B35B58">
      <w:pPr>
        <w:spacing w:before="240" w:after="200" w:line="276" w:lineRule="auto"/>
        <w:jc w:val="left"/>
        <w:rPr>
          <w:b/>
        </w:rPr>
      </w:pPr>
      <w:r w:rsidRPr="008D4585">
        <w:rPr>
          <w:b/>
        </w:rPr>
        <w:t>OFFICER RECOMMENDATION</w:t>
      </w:r>
    </w:p>
    <w:p w14:paraId="6930D7F9" w14:textId="77777777" w:rsidR="0014548A" w:rsidRPr="008D4585" w:rsidRDefault="0014548A" w:rsidP="0014548A">
      <w:pPr>
        <w:rPr>
          <w:b/>
        </w:rPr>
      </w:pPr>
      <w:r w:rsidRPr="008D4585">
        <w:rPr>
          <w:b/>
        </w:rPr>
        <w:t>That the Risk and Audit Committee Recommend to Council that: -</w:t>
      </w:r>
    </w:p>
    <w:p w14:paraId="11DA5BC7" w14:textId="77777777" w:rsidR="0014548A" w:rsidRPr="008D4585" w:rsidRDefault="0014548A" w:rsidP="0069375C">
      <w:pPr>
        <w:autoSpaceDE w:val="0"/>
        <w:autoSpaceDN w:val="0"/>
        <w:adjustRightInd w:val="0"/>
        <w:spacing w:after="0"/>
        <w:rPr>
          <w:rFonts w:ascii="Arial" w:hAnsi="Arial" w:cs="Arial"/>
          <w:b/>
          <w:bCs/>
        </w:rPr>
      </w:pPr>
      <w:r w:rsidRPr="008D4585">
        <w:rPr>
          <w:rFonts w:ascii="Arial" w:hAnsi="Arial" w:cs="Arial"/>
          <w:b/>
          <w:bCs/>
        </w:rPr>
        <w:t xml:space="preserve">That Council adopt the March 2019 Budget Review Report and adopt the Variations to Budget as detailed in attachment 8.3.1 </w:t>
      </w:r>
      <w:r w:rsidR="001B6309" w:rsidRPr="008D4585">
        <w:rPr>
          <w:rFonts w:ascii="Arial" w:hAnsi="Arial" w:cs="Arial"/>
          <w:b/>
          <w:bCs/>
        </w:rPr>
        <w:t>–</w:t>
      </w:r>
      <w:r w:rsidR="0091592D" w:rsidRPr="008D4585">
        <w:rPr>
          <w:rFonts w:ascii="Arial" w:hAnsi="Arial" w:cs="Arial"/>
          <w:b/>
          <w:bCs/>
        </w:rPr>
        <w:t xml:space="preserve"> </w:t>
      </w:r>
      <w:r w:rsidR="001B6309" w:rsidRPr="008D4585">
        <w:rPr>
          <w:rFonts w:ascii="Arial" w:hAnsi="Arial" w:cs="Arial"/>
          <w:b/>
          <w:bCs/>
        </w:rPr>
        <w:t>March 2019</w:t>
      </w:r>
      <w:r w:rsidRPr="008D4585">
        <w:rPr>
          <w:rFonts w:ascii="Arial" w:hAnsi="Arial" w:cs="Arial"/>
          <w:b/>
          <w:bCs/>
        </w:rPr>
        <w:t xml:space="preserve"> Budget Review.</w:t>
      </w:r>
    </w:p>
    <w:p w14:paraId="00FF9F7D" w14:textId="77777777" w:rsidR="0014548A" w:rsidRPr="008D4585" w:rsidRDefault="0014548A" w:rsidP="0014548A">
      <w:pPr>
        <w:rPr>
          <w:b/>
        </w:rPr>
      </w:pPr>
    </w:p>
    <w:p w14:paraId="699628BE" w14:textId="77777777" w:rsidR="0014548A" w:rsidRPr="00BC603E" w:rsidRDefault="0014548A" w:rsidP="008F57AF">
      <w:pPr>
        <w:jc w:val="right"/>
      </w:pPr>
      <w:r w:rsidRPr="008D4585">
        <w:rPr>
          <w:b/>
        </w:rPr>
        <w:t xml:space="preserve">VOTING REQUIREMENTS – </w:t>
      </w:r>
      <w:r w:rsidRPr="00BC603E">
        <w:t>Simple Majority</w:t>
      </w:r>
    </w:p>
    <w:p w14:paraId="3964E3E8" w14:textId="77777777" w:rsidR="00643019" w:rsidRDefault="00643019" w:rsidP="00643019">
      <w:pPr>
        <w:pStyle w:val="NoSpacing"/>
        <w:rPr>
          <w:b/>
        </w:rPr>
      </w:pPr>
      <w:r>
        <w:rPr>
          <w:b/>
        </w:rPr>
        <w:t>RE</w:t>
      </w:r>
      <w:r w:rsidR="0043384A">
        <w:rPr>
          <w:b/>
        </w:rPr>
        <w:t>COMMENDATION</w:t>
      </w:r>
      <w:r>
        <w:rPr>
          <w:b/>
        </w:rPr>
        <w:t>: AR</w:t>
      </w:r>
      <w:r w:rsidR="0033147D">
        <w:rPr>
          <w:b/>
        </w:rPr>
        <w:t>18</w:t>
      </w:r>
      <w:r>
        <w:rPr>
          <w:b/>
        </w:rPr>
        <w:t>-18/19</w:t>
      </w:r>
    </w:p>
    <w:p w14:paraId="6E882082" w14:textId="77777777" w:rsidR="00643019" w:rsidRPr="00643019" w:rsidRDefault="00643019" w:rsidP="00643019">
      <w:pPr>
        <w:pStyle w:val="NoSpacing"/>
        <w:rPr>
          <w:b/>
        </w:rPr>
      </w:pPr>
      <w:r>
        <w:rPr>
          <w:b/>
        </w:rPr>
        <w:t>MOVED Cr Smith SECONDED Cr McRae</w:t>
      </w:r>
    </w:p>
    <w:p w14:paraId="77540446" w14:textId="0A22479B" w:rsidR="00643019" w:rsidRDefault="00643019" w:rsidP="00643019">
      <w:pPr>
        <w:pStyle w:val="NoSpacing"/>
      </w:pPr>
      <w:r>
        <w:t xml:space="preserve">That the Risk and Audit Committee </w:t>
      </w:r>
      <w:r w:rsidR="00C02A11">
        <w:t>r</w:t>
      </w:r>
      <w:r>
        <w:t>ecommend to Council that: -</w:t>
      </w:r>
    </w:p>
    <w:p w14:paraId="6D34E4BE" w14:textId="77777777" w:rsidR="00643019" w:rsidRDefault="00643019" w:rsidP="001F36D9">
      <w:pPr>
        <w:pStyle w:val="NoSpacing"/>
        <w:ind w:left="426" w:hanging="426"/>
        <w:rPr>
          <w:rFonts w:ascii="Arial" w:hAnsi="Arial" w:cs="Arial"/>
          <w:bCs/>
        </w:rPr>
      </w:pPr>
      <w:r>
        <w:rPr>
          <w:rFonts w:ascii="Arial" w:hAnsi="Arial" w:cs="Arial"/>
          <w:bCs/>
        </w:rPr>
        <w:t>1.</w:t>
      </w:r>
      <w:r>
        <w:rPr>
          <w:rFonts w:ascii="Arial" w:hAnsi="Arial" w:cs="Arial"/>
          <w:bCs/>
        </w:rPr>
        <w:tab/>
      </w:r>
      <w:r w:rsidRPr="0014548A">
        <w:rPr>
          <w:rFonts w:ascii="Arial" w:hAnsi="Arial" w:cs="Arial"/>
          <w:bCs/>
        </w:rPr>
        <w:t xml:space="preserve">Council adopt the </w:t>
      </w:r>
      <w:r>
        <w:rPr>
          <w:rFonts w:ascii="Arial" w:hAnsi="Arial" w:cs="Arial"/>
          <w:bCs/>
        </w:rPr>
        <w:t>March 2019</w:t>
      </w:r>
      <w:r w:rsidRPr="0014548A">
        <w:rPr>
          <w:rFonts w:ascii="Arial" w:hAnsi="Arial" w:cs="Arial"/>
          <w:bCs/>
        </w:rPr>
        <w:t xml:space="preserve"> Budget Review Report and adopt the Variations</w:t>
      </w:r>
      <w:r>
        <w:rPr>
          <w:rFonts w:ascii="Arial" w:hAnsi="Arial" w:cs="Arial"/>
          <w:bCs/>
        </w:rPr>
        <w:t xml:space="preserve"> </w:t>
      </w:r>
      <w:r w:rsidRPr="0014548A">
        <w:rPr>
          <w:rFonts w:ascii="Arial" w:hAnsi="Arial" w:cs="Arial"/>
          <w:bCs/>
        </w:rPr>
        <w:t xml:space="preserve">to Budget as detailed in attachment </w:t>
      </w:r>
      <w:r>
        <w:rPr>
          <w:rFonts w:ascii="Arial" w:hAnsi="Arial" w:cs="Arial"/>
          <w:bCs/>
        </w:rPr>
        <w:t>8.3</w:t>
      </w:r>
      <w:r w:rsidRPr="0014548A">
        <w:rPr>
          <w:rFonts w:ascii="Arial" w:hAnsi="Arial" w:cs="Arial"/>
          <w:bCs/>
        </w:rPr>
        <w:t xml:space="preserve">.1 </w:t>
      </w:r>
      <w:r>
        <w:rPr>
          <w:rFonts w:ascii="Arial" w:hAnsi="Arial" w:cs="Arial"/>
          <w:bCs/>
        </w:rPr>
        <w:t xml:space="preserve">– March </w:t>
      </w:r>
      <w:r w:rsidRPr="001B6309">
        <w:rPr>
          <w:rFonts w:ascii="Arial" w:hAnsi="Arial" w:cs="Arial"/>
          <w:bCs/>
        </w:rPr>
        <w:t>2019 Budget Review</w:t>
      </w:r>
      <w:r w:rsidR="0064359A">
        <w:rPr>
          <w:rFonts w:ascii="Arial" w:hAnsi="Arial" w:cs="Arial"/>
          <w:bCs/>
        </w:rPr>
        <w:t>,</w:t>
      </w:r>
      <w:r>
        <w:rPr>
          <w:rFonts w:ascii="Arial" w:hAnsi="Arial" w:cs="Arial"/>
          <w:bCs/>
        </w:rPr>
        <w:t xml:space="preserve"> and</w:t>
      </w:r>
    </w:p>
    <w:p w14:paraId="21383BD8" w14:textId="27ED8C66" w:rsidR="00643019" w:rsidRPr="0014548A" w:rsidRDefault="00643019" w:rsidP="001F36D9">
      <w:pPr>
        <w:pStyle w:val="NoSpacing"/>
        <w:ind w:left="426" w:hanging="426"/>
        <w:rPr>
          <w:rFonts w:ascii="Arial" w:hAnsi="Arial" w:cs="Arial"/>
          <w:bCs/>
        </w:rPr>
      </w:pPr>
      <w:r>
        <w:rPr>
          <w:rFonts w:ascii="Arial" w:hAnsi="Arial" w:cs="Arial"/>
          <w:bCs/>
        </w:rPr>
        <w:t>2.</w:t>
      </w:r>
      <w:r>
        <w:rPr>
          <w:rFonts w:ascii="Arial" w:hAnsi="Arial" w:cs="Arial"/>
          <w:bCs/>
        </w:rPr>
        <w:tab/>
      </w:r>
      <w:r w:rsidR="00306497">
        <w:rPr>
          <w:rFonts w:ascii="Arial" w:hAnsi="Arial" w:cs="Arial"/>
          <w:bCs/>
        </w:rPr>
        <w:t>The</w:t>
      </w:r>
      <w:r w:rsidR="0033147D">
        <w:rPr>
          <w:rFonts w:ascii="Arial" w:hAnsi="Arial" w:cs="Arial"/>
          <w:bCs/>
        </w:rPr>
        <w:t xml:space="preserve"> a</w:t>
      </w:r>
      <w:r>
        <w:rPr>
          <w:rFonts w:ascii="Arial" w:hAnsi="Arial" w:cs="Arial"/>
          <w:bCs/>
        </w:rPr>
        <w:t xml:space="preserve">uthorised Grant </w:t>
      </w:r>
      <w:r w:rsidR="008D4585">
        <w:rPr>
          <w:rFonts w:ascii="Arial" w:hAnsi="Arial" w:cs="Arial"/>
          <w:bCs/>
        </w:rPr>
        <w:t>re-</w:t>
      </w:r>
      <w:r w:rsidR="0033147D">
        <w:rPr>
          <w:rFonts w:ascii="Arial" w:hAnsi="Arial" w:cs="Arial"/>
          <w:bCs/>
        </w:rPr>
        <w:t>c</w:t>
      </w:r>
      <w:r>
        <w:rPr>
          <w:rFonts w:ascii="Arial" w:hAnsi="Arial" w:cs="Arial"/>
          <w:bCs/>
        </w:rPr>
        <w:t xml:space="preserve">lassification and updated Year </w:t>
      </w:r>
      <w:r w:rsidR="00612F44">
        <w:rPr>
          <w:rFonts w:ascii="Arial" w:hAnsi="Arial" w:cs="Arial"/>
          <w:bCs/>
        </w:rPr>
        <w:t>to</w:t>
      </w:r>
      <w:r>
        <w:rPr>
          <w:rFonts w:ascii="Arial" w:hAnsi="Arial" w:cs="Arial"/>
          <w:bCs/>
        </w:rPr>
        <w:t xml:space="preserve"> Date</w:t>
      </w:r>
      <w:r w:rsidR="0033147D">
        <w:rPr>
          <w:rFonts w:ascii="Arial" w:hAnsi="Arial" w:cs="Arial"/>
          <w:bCs/>
        </w:rPr>
        <w:t xml:space="preserve"> figures</w:t>
      </w:r>
      <w:r>
        <w:rPr>
          <w:rFonts w:ascii="Arial" w:hAnsi="Arial" w:cs="Arial"/>
          <w:bCs/>
        </w:rPr>
        <w:t xml:space="preserve"> be incorporated</w:t>
      </w:r>
      <w:r w:rsidR="0033147D">
        <w:rPr>
          <w:rFonts w:ascii="Arial" w:hAnsi="Arial" w:cs="Arial"/>
          <w:bCs/>
        </w:rPr>
        <w:t xml:space="preserve"> into the Budget Review Report</w:t>
      </w:r>
      <w:r>
        <w:rPr>
          <w:rFonts w:ascii="Arial" w:hAnsi="Arial" w:cs="Arial"/>
          <w:bCs/>
        </w:rPr>
        <w:t xml:space="preserve"> for presentation</w:t>
      </w:r>
      <w:r w:rsidR="00612F44">
        <w:rPr>
          <w:rFonts w:ascii="Arial" w:hAnsi="Arial" w:cs="Arial"/>
          <w:bCs/>
        </w:rPr>
        <w:t xml:space="preserve"> to Council</w:t>
      </w:r>
      <w:r>
        <w:rPr>
          <w:rFonts w:ascii="Arial" w:hAnsi="Arial" w:cs="Arial"/>
          <w:bCs/>
        </w:rPr>
        <w:t>.</w:t>
      </w:r>
    </w:p>
    <w:p w14:paraId="4C85EAA6" w14:textId="77777777" w:rsidR="00643019" w:rsidRPr="00643019" w:rsidRDefault="0033147D" w:rsidP="00643019">
      <w:pPr>
        <w:pStyle w:val="NoSpacing"/>
        <w:jc w:val="right"/>
        <w:rPr>
          <w:b/>
          <w:u w:val="single"/>
        </w:rPr>
      </w:pPr>
      <w:r>
        <w:rPr>
          <w:b/>
        </w:rPr>
        <w:t xml:space="preserve">RECOMMENDATION </w:t>
      </w:r>
      <w:r w:rsidR="00643019">
        <w:rPr>
          <w:b/>
        </w:rPr>
        <w:t xml:space="preserve">CARRIED </w:t>
      </w:r>
      <w:r>
        <w:rPr>
          <w:b/>
        </w:rPr>
        <w:t>6/0</w:t>
      </w:r>
    </w:p>
    <w:p w14:paraId="1C26D3A6" w14:textId="77777777" w:rsidR="00C02A11" w:rsidRPr="008D4585" w:rsidRDefault="00640E96" w:rsidP="00B35B58">
      <w:pPr>
        <w:spacing w:before="240"/>
        <w:jc w:val="left"/>
        <w:rPr>
          <w:b/>
        </w:rPr>
      </w:pPr>
      <w:r w:rsidRPr="008D4585">
        <w:rPr>
          <w:b/>
        </w:rPr>
        <w:t xml:space="preserve">Reason for </w:t>
      </w:r>
      <w:r w:rsidR="00C02A11" w:rsidRPr="008D4585">
        <w:rPr>
          <w:b/>
        </w:rPr>
        <w:t>Variation to Officer’s Recommendation</w:t>
      </w:r>
    </w:p>
    <w:p w14:paraId="189240C7" w14:textId="1A4D9FE5" w:rsidR="00640E96" w:rsidRDefault="00640E96" w:rsidP="00E313DB">
      <w:pPr>
        <w:jc w:val="left"/>
      </w:pPr>
      <w:r w:rsidRPr="00E313DB">
        <w:t>At the request of the Reporting Officer the second Part of the Recommendation was included.</w:t>
      </w:r>
    </w:p>
    <w:p w14:paraId="3DCBD1FC" w14:textId="77777777" w:rsidR="0083169A" w:rsidRPr="008D3EBD" w:rsidRDefault="0083169A" w:rsidP="00B35B58">
      <w:pPr>
        <w:spacing w:before="240"/>
        <w:rPr>
          <w:rFonts w:ascii="Arial" w:hAnsi="Arial" w:cs="Arial"/>
          <w:b/>
        </w:rPr>
      </w:pPr>
      <w:r w:rsidRPr="008D3EBD">
        <w:rPr>
          <w:rFonts w:ascii="Arial" w:hAnsi="Arial" w:cs="Arial"/>
          <w:b/>
        </w:rPr>
        <w:t>IN BRIEF</w:t>
      </w:r>
    </w:p>
    <w:p w14:paraId="4F437328" w14:textId="6A8732E0" w:rsidR="0014548A" w:rsidRDefault="003F7AD8" w:rsidP="006C0AB1">
      <w:r>
        <w:t>Following a Budget Review Workshop</w:t>
      </w:r>
      <w:r w:rsidR="00164D1F">
        <w:t xml:space="preserve"> on the 20</w:t>
      </w:r>
      <w:r w:rsidR="00164D1F" w:rsidRPr="006C0AB1">
        <w:rPr>
          <w:vertAlign w:val="superscript"/>
        </w:rPr>
        <w:t>th</w:t>
      </w:r>
      <w:r w:rsidR="00164D1F">
        <w:t xml:space="preserve"> February 2019</w:t>
      </w:r>
      <w:r>
        <w:t xml:space="preserve"> the March Budget Review and Budget Variations has been submitted.</w:t>
      </w:r>
    </w:p>
    <w:p w14:paraId="69A5B1BA" w14:textId="77777777" w:rsidR="0014548A" w:rsidRDefault="0014548A" w:rsidP="00B35B58">
      <w:pPr>
        <w:spacing w:before="240"/>
      </w:pPr>
      <w:r w:rsidRPr="00ED1C9A">
        <w:rPr>
          <w:b/>
        </w:rPr>
        <w:t>MATTER FOR CONSIDERATION</w:t>
      </w:r>
    </w:p>
    <w:p w14:paraId="14A01180" w14:textId="77777777" w:rsidR="003F7AD8" w:rsidRDefault="003F7AD8" w:rsidP="003F7AD8">
      <w:r>
        <w:t>Statutory Budget Review Report and Supporting Summary of Major Budget Variations</w:t>
      </w:r>
    </w:p>
    <w:p w14:paraId="5BCC28AD" w14:textId="77777777" w:rsidR="0014548A" w:rsidRPr="00ED1C9A" w:rsidRDefault="0014548A" w:rsidP="00B35B58">
      <w:pPr>
        <w:spacing w:before="240"/>
        <w:rPr>
          <w:b/>
        </w:rPr>
      </w:pPr>
      <w:r w:rsidRPr="00ED1C9A">
        <w:rPr>
          <w:b/>
        </w:rPr>
        <w:t>BACKGROUND</w:t>
      </w:r>
    </w:p>
    <w:p w14:paraId="42415222" w14:textId="77777777" w:rsidR="003F7AD8" w:rsidRDefault="003F7AD8" w:rsidP="003F7AD8">
      <w:r>
        <w:t>Council</w:t>
      </w:r>
      <w:r w:rsidRPr="008C628F">
        <w:t xml:space="preserve"> is required to conduct a Budget Review between 1st January and 31st March each Financial Year</w:t>
      </w:r>
      <w:r>
        <w:t xml:space="preserve"> and to submit the Review Report and relevant Council Minutes to the Department of Local Government within 30 days of Council’s Determination</w:t>
      </w:r>
      <w:r w:rsidRPr="008C628F">
        <w:t>.</w:t>
      </w:r>
    </w:p>
    <w:p w14:paraId="5EF8C1A9" w14:textId="77777777" w:rsidR="00AD5536" w:rsidRDefault="002365F4" w:rsidP="003F7AD8">
      <w:r>
        <w:t>This year Council also und</w:t>
      </w:r>
      <w:r w:rsidR="009E7768">
        <w:t>ertook a November Budget Review that has reduced the burden to this budget review.</w:t>
      </w:r>
    </w:p>
    <w:p w14:paraId="59B3AE5D" w14:textId="77777777" w:rsidR="0014548A" w:rsidRDefault="007120CD" w:rsidP="00B35B58">
      <w:pPr>
        <w:spacing w:before="240"/>
        <w:rPr>
          <w:b/>
        </w:rPr>
      </w:pPr>
      <w:r>
        <w:rPr>
          <w:b/>
        </w:rPr>
        <w:t>STATUTORY ENVIRONMENT</w:t>
      </w:r>
    </w:p>
    <w:p w14:paraId="5D350F5C" w14:textId="77777777" w:rsidR="003F7AD8" w:rsidRPr="007120CD" w:rsidRDefault="003F7AD8" w:rsidP="00B35B58">
      <w:pPr>
        <w:spacing w:after="0"/>
        <w:rPr>
          <w:b/>
        </w:rPr>
      </w:pPr>
      <w:r w:rsidRPr="007120CD">
        <w:rPr>
          <w:b/>
        </w:rPr>
        <w:t>Local Government Act 1995 Section 6.2</w:t>
      </w:r>
    </w:p>
    <w:p w14:paraId="579B13A3" w14:textId="77777777" w:rsidR="003F7AD8" w:rsidRPr="007120CD" w:rsidRDefault="003F7AD8" w:rsidP="00B35B58">
      <w:pPr>
        <w:spacing w:before="120" w:after="0"/>
        <w:rPr>
          <w:b/>
        </w:rPr>
      </w:pPr>
      <w:r w:rsidRPr="007120CD">
        <w:rPr>
          <w:b/>
        </w:rPr>
        <w:t>Local Government (Financial Management) Regulations 1996</w:t>
      </w:r>
    </w:p>
    <w:p w14:paraId="734D3E89" w14:textId="77777777" w:rsidR="003F7AD8" w:rsidRPr="003F7AD8" w:rsidRDefault="003F7AD8" w:rsidP="003F7AD8">
      <w:pPr>
        <w:spacing w:before="120"/>
      </w:pPr>
      <w:r w:rsidRPr="003F7AD8">
        <w:t>33A.</w:t>
      </w:r>
      <w:r w:rsidRPr="003F7AD8">
        <w:tab/>
        <w:t>Review of budget</w:t>
      </w:r>
    </w:p>
    <w:p w14:paraId="7565044E" w14:textId="77777777" w:rsidR="003F7AD8" w:rsidRDefault="003F7AD8" w:rsidP="006625E6">
      <w:pPr>
        <w:ind w:left="720" w:hanging="720"/>
      </w:pPr>
      <w:r>
        <w:lastRenderedPageBreak/>
        <w:t>(1)</w:t>
      </w:r>
      <w:r>
        <w:tab/>
        <w:t>Between 1 January and 31 March in each financial year a local government is to carry out a review of its annual budget for that year.</w:t>
      </w:r>
    </w:p>
    <w:p w14:paraId="3F630BF6" w14:textId="77777777" w:rsidR="003F7AD8" w:rsidRDefault="003F7AD8" w:rsidP="003F7AD8">
      <w:r>
        <w:t>(2A)</w:t>
      </w:r>
      <w:r>
        <w:tab/>
        <w:t xml:space="preserve">The review of an annual budget for a financial year </w:t>
      </w:r>
      <w:r w:rsidR="00E406C7">
        <w:t>must: -</w:t>
      </w:r>
    </w:p>
    <w:p w14:paraId="55CEBE4C" w14:textId="77777777" w:rsidR="003F7AD8" w:rsidRDefault="003F7AD8" w:rsidP="003F7AD8">
      <w:pPr>
        <w:ind w:left="1134" w:hanging="414"/>
      </w:pPr>
      <w:r>
        <w:t>(a)</w:t>
      </w:r>
      <w:r>
        <w:tab/>
        <w:t>consider the local government’s financial performance in the period beginning on 1 July and ending no earlier than 31 December in that financial year; and</w:t>
      </w:r>
    </w:p>
    <w:p w14:paraId="776752F5" w14:textId="77777777" w:rsidR="003F7AD8" w:rsidRDefault="003F7AD8" w:rsidP="003F7AD8">
      <w:pPr>
        <w:ind w:left="1134" w:hanging="414"/>
      </w:pPr>
      <w:r>
        <w:t>(b)</w:t>
      </w:r>
      <w:r>
        <w:tab/>
        <w:t>consider the local government’s financial position as at the date of the review; and</w:t>
      </w:r>
    </w:p>
    <w:p w14:paraId="51E669AE" w14:textId="77777777" w:rsidR="003F7AD8" w:rsidRDefault="003F7AD8" w:rsidP="003F7AD8">
      <w:pPr>
        <w:ind w:left="1134" w:hanging="414"/>
      </w:pPr>
      <w:r>
        <w:t>(c)</w:t>
      </w:r>
      <w:r>
        <w:tab/>
        <w:t>review the outcomes for the end of that financial year that are forecast in the budget.</w:t>
      </w:r>
    </w:p>
    <w:p w14:paraId="0F71089D" w14:textId="77777777" w:rsidR="007120CD" w:rsidRDefault="003F7AD8" w:rsidP="003F7AD8">
      <w:pPr>
        <w:ind w:left="709" w:hanging="709"/>
      </w:pPr>
      <w:r>
        <w:t>(2)</w:t>
      </w:r>
      <w:r>
        <w:tab/>
        <w:t>Within 30 days after a review of the annual budget of a local government is carried out it is to be submitted to the council.</w:t>
      </w:r>
    </w:p>
    <w:p w14:paraId="7E641EB0" w14:textId="77777777" w:rsidR="003F7AD8" w:rsidRDefault="003F7AD8" w:rsidP="003F7AD8">
      <w:pPr>
        <w:ind w:left="709" w:hanging="709"/>
      </w:pPr>
      <w:r>
        <w:t>(3)</w:t>
      </w:r>
      <w:r>
        <w:tab/>
        <w:t>A council is to consider a review submitted to it and is to determine* whether or not to adopt the review, any parts of the review or any recommendations made in the review.</w:t>
      </w:r>
    </w:p>
    <w:p w14:paraId="61FA33DB" w14:textId="77777777" w:rsidR="003F7AD8" w:rsidRPr="00D65F50" w:rsidRDefault="003F7AD8" w:rsidP="003F7AD8">
      <w:pPr>
        <w:rPr>
          <w:sz w:val="20"/>
        </w:rPr>
      </w:pPr>
      <w:r w:rsidRPr="00D65F50">
        <w:rPr>
          <w:sz w:val="20"/>
        </w:rPr>
        <w:t>*Absolute majority required.</w:t>
      </w:r>
    </w:p>
    <w:p w14:paraId="56A44461" w14:textId="77777777" w:rsidR="003F7AD8" w:rsidRDefault="003F7AD8" w:rsidP="00B35B58">
      <w:pPr>
        <w:spacing w:before="240"/>
        <w:ind w:left="709" w:hanging="709"/>
      </w:pPr>
      <w:r>
        <w:t>(4)</w:t>
      </w:r>
      <w:r>
        <w:tab/>
        <w:t>Within 30 days after a council has made a determination, a copy of the review and determination is to be provided to the Department.</w:t>
      </w:r>
    </w:p>
    <w:p w14:paraId="76E025AF" w14:textId="77777777" w:rsidR="00E43719" w:rsidRDefault="0014548A" w:rsidP="0014548A">
      <w:pPr>
        <w:rPr>
          <w:b/>
        </w:rPr>
      </w:pPr>
      <w:r w:rsidRPr="00ED1C9A">
        <w:rPr>
          <w:b/>
        </w:rPr>
        <w:t>POLICY IMPLICATIONS</w:t>
      </w:r>
    </w:p>
    <w:p w14:paraId="1012B2B9" w14:textId="32E73265" w:rsidR="0014548A" w:rsidRPr="00E43719" w:rsidRDefault="00E43719" w:rsidP="0014548A">
      <w:r w:rsidRPr="00E43719">
        <w:t>Nil</w:t>
      </w:r>
      <w:r w:rsidR="00BD4BE1">
        <w:t>.</w:t>
      </w:r>
    </w:p>
    <w:p w14:paraId="385F1855" w14:textId="77777777" w:rsidR="0014548A" w:rsidRDefault="0014548A" w:rsidP="00B35B58">
      <w:pPr>
        <w:spacing w:before="240"/>
      </w:pPr>
      <w:r w:rsidRPr="00ED1C9A">
        <w:rPr>
          <w:b/>
        </w:rPr>
        <w:t>FINANCIAL IMPLICATIONS</w:t>
      </w:r>
    </w:p>
    <w:p w14:paraId="33354667" w14:textId="77777777" w:rsidR="00164D1F" w:rsidRDefault="003F7AD8" w:rsidP="0014548A">
      <w:r>
        <w:t>The Budget Variatio</w:t>
      </w:r>
      <w:r w:rsidR="007120CD">
        <w:t>ns are detailed in this report.</w:t>
      </w:r>
    </w:p>
    <w:p w14:paraId="1DDAA8E0" w14:textId="77777777" w:rsidR="00164D1F" w:rsidRDefault="003F7AD8" w:rsidP="0014548A">
      <w:r>
        <w:t xml:space="preserve">These will change the Budgeted closing surplus to </w:t>
      </w:r>
      <w:r w:rsidR="00164D1F">
        <w:t>$</w:t>
      </w:r>
      <w:r w:rsidRPr="003F7AD8">
        <w:t>50,432</w:t>
      </w:r>
      <w:r w:rsidR="00164D1F">
        <w:t xml:space="preserve"> from the current surplus of $34,327.</w:t>
      </w:r>
    </w:p>
    <w:p w14:paraId="688D497A" w14:textId="77777777" w:rsidR="0014548A" w:rsidRPr="00ED1C9A" w:rsidRDefault="0014548A" w:rsidP="00B35B58">
      <w:pPr>
        <w:spacing w:before="240"/>
        <w:rPr>
          <w:b/>
        </w:rPr>
      </w:pPr>
      <w:r w:rsidRPr="00ED1C9A">
        <w:rPr>
          <w:b/>
        </w:rPr>
        <w:t>STRATEGIC IMPLICATIONS – Strategic Community Plan 2017 - 2027</w:t>
      </w:r>
    </w:p>
    <w:p w14:paraId="0F48BEB1" w14:textId="77777777" w:rsidR="00E05DAE" w:rsidRPr="00E74679" w:rsidRDefault="00E05DAE" w:rsidP="00E05DAE">
      <w:pPr>
        <w:pStyle w:val="Objs"/>
        <w:spacing w:before="0" w:line="240" w:lineRule="auto"/>
      </w:pPr>
      <w:r>
        <w:t>Governance</w:t>
      </w:r>
      <w:r w:rsidRPr="00156216">
        <w:t xml:space="preserve"> Objective: </w:t>
      </w:r>
      <w:r>
        <w:t>Strong governance and community engagement</w:t>
      </w:r>
    </w:p>
    <w:tbl>
      <w:tblPr>
        <w:tblW w:w="9639" w:type="dxa"/>
        <w:tblInd w:w="-5" w:type="dxa"/>
        <w:tblLook w:val="04A0" w:firstRow="1" w:lastRow="0" w:firstColumn="1" w:lastColumn="0" w:noHBand="0" w:noVBand="1"/>
      </w:tblPr>
      <w:tblGrid>
        <w:gridCol w:w="794"/>
        <w:gridCol w:w="8845"/>
      </w:tblGrid>
      <w:tr w:rsidR="00E05DAE" w:rsidRPr="00156216" w14:paraId="2395E726" w14:textId="77777777" w:rsidTr="000C4212">
        <w:trPr>
          <w:tblHeader/>
        </w:trPr>
        <w:tc>
          <w:tcPr>
            <w:tcW w:w="7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D4A02"/>
          </w:tcPr>
          <w:p w14:paraId="74C838F5" w14:textId="77777777" w:rsidR="00E05DAE" w:rsidRPr="00156216" w:rsidRDefault="00E05DAE" w:rsidP="000C4212">
            <w:pPr>
              <w:spacing w:before="40" w:after="40"/>
              <w:ind w:left="-57"/>
              <w:jc w:val="center"/>
              <w:rPr>
                <w:rFonts w:ascii="Calibri Light" w:hAnsi="Calibri Light"/>
                <w:b/>
                <w:bCs/>
                <w:caps/>
                <w:color w:val="FFFFFF" w:themeColor="background1"/>
              </w:rPr>
            </w:pPr>
            <w:r w:rsidRPr="00156216">
              <w:rPr>
                <w:rFonts w:ascii="Calibri Light" w:hAnsi="Calibri Light"/>
                <w:b/>
                <w:bCs/>
                <w:caps/>
                <w:color w:val="FFFFFF" w:themeColor="background1"/>
              </w:rPr>
              <w:t xml:space="preserve">Item </w:t>
            </w:r>
          </w:p>
        </w:tc>
        <w:tc>
          <w:tcPr>
            <w:tcW w:w="88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D4A02"/>
          </w:tcPr>
          <w:p w14:paraId="403DF2BC" w14:textId="77777777" w:rsidR="00E05DAE" w:rsidRPr="00156216" w:rsidRDefault="00E05DAE" w:rsidP="000C4212">
            <w:pPr>
              <w:spacing w:before="40" w:after="40"/>
              <w:jc w:val="center"/>
              <w:rPr>
                <w:rFonts w:ascii="Calibri Light" w:hAnsi="Calibri Light"/>
                <w:b/>
                <w:bCs/>
                <w:caps/>
                <w:color w:val="FFFFFF" w:themeColor="background1"/>
              </w:rPr>
            </w:pPr>
            <w:r>
              <w:rPr>
                <w:rFonts w:ascii="Calibri Light" w:hAnsi="Calibri Light"/>
                <w:b/>
                <w:bCs/>
                <w:caps/>
                <w:color w:val="FFFFFF" w:themeColor="background1"/>
              </w:rPr>
              <w:t xml:space="preserve">Outcomes and </w:t>
            </w:r>
            <w:r w:rsidRPr="00156216">
              <w:rPr>
                <w:rFonts w:ascii="Calibri Light" w:hAnsi="Calibri Light"/>
                <w:b/>
                <w:bCs/>
                <w:caps/>
                <w:color w:val="FFFFFF" w:themeColor="background1"/>
              </w:rPr>
              <w:t>Strategies</w:t>
            </w:r>
          </w:p>
        </w:tc>
      </w:tr>
      <w:tr w:rsidR="00E05DAE" w:rsidRPr="00156216" w14:paraId="30C9ABF4" w14:textId="77777777" w:rsidTr="000C4212">
        <w:tc>
          <w:tcPr>
            <w:tcW w:w="7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ED9C8"/>
          </w:tcPr>
          <w:p w14:paraId="48D14FE8" w14:textId="77777777" w:rsidR="00E05DAE" w:rsidRPr="00156216" w:rsidRDefault="00E05DAE" w:rsidP="000C4212">
            <w:pPr>
              <w:spacing w:before="40" w:after="40"/>
              <w:jc w:val="left"/>
              <w:rPr>
                <w:rFonts w:ascii="Calibri Light" w:hAnsi="Calibri Light"/>
              </w:rPr>
            </w:pPr>
            <w:r w:rsidRPr="00156216">
              <w:rPr>
                <w:rFonts w:ascii="Calibri Light" w:hAnsi="Calibri Light"/>
              </w:rPr>
              <w:t>G1</w:t>
            </w:r>
          </w:p>
        </w:tc>
        <w:tc>
          <w:tcPr>
            <w:tcW w:w="88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ED9C8"/>
          </w:tcPr>
          <w:p w14:paraId="20F34C7A" w14:textId="77777777" w:rsidR="00E05DAE" w:rsidRPr="00156216" w:rsidRDefault="00E05DAE" w:rsidP="000C4212">
            <w:pPr>
              <w:spacing w:before="40" w:after="40"/>
              <w:jc w:val="left"/>
              <w:rPr>
                <w:rFonts w:ascii="Calibri Light" w:hAnsi="Calibri Light"/>
              </w:rPr>
            </w:pPr>
            <w:r>
              <w:rPr>
                <w:rFonts w:ascii="Calibri Light" w:hAnsi="Calibri Light"/>
              </w:rPr>
              <w:t>Robust Integrated Planning and Reporting (IPR)</w:t>
            </w:r>
          </w:p>
        </w:tc>
      </w:tr>
      <w:tr w:rsidR="00E05DAE" w:rsidRPr="00156216" w14:paraId="6D08D920" w14:textId="77777777" w:rsidTr="000C4212">
        <w:tc>
          <w:tcPr>
            <w:tcW w:w="7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D67BFE" w14:textId="77777777" w:rsidR="00E05DAE" w:rsidRPr="00156216" w:rsidRDefault="00E05DAE" w:rsidP="000C4212">
            <w:pPr>
              <w:spacing w:before="40" w:after="40"/>
              <w:jc w:val="left"/>
              <w:rPr>
                <w:rFonts w:ascii="Calibri Light" w:hAnsi="Calibri Light"/>
              </w:rPr>
            </w:pPr>
            <w:r w:rsidRPr="00156216">
              <w:rPr>
                <w:rFonts w:ascii="Calibri Light" w:hAnsi="Calibri Light"/>
              </w:rPr>
              <w:t>G1.</w:t>
            </w:r>
            <w:r>
              <w:rPr>
                <w:rFonts w:ascii="Calibri Light" w:hAnsi="Calibri Light"/>
              </w:rPr>
              <w:t>1</w:t>
            </w:r>
          </w:p>
        </w:tc>
        <w:tc>
          <w:tcPr>
            <w:tcW w:w="88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5F9CA3" w14:textId="77777777" w:rsidR="00E05DAE" w:rsidRPr="00156216" w:rsidRDefault="00E05DAE" w:rsidP="000C4212">
            <w:pPr>
              <w:spacing w:before="40" w:after="40"/>
              <w:jc w:val="left"/>
              <w:rPr>
                <w:rFonts w:ascii="Calibri Light" w:hAnsi="Calibri Light"/>
              </w:rPr>
            </w:pPr>
            <w:r>
              <w:rPr>
                <w:rFonts w:ascii="Calibri Light" w:hAnsi="Calibri Light"/>
              </w:rPr>
              <w:t>Continual improvement in IPR, transparency and accountability</w:t>
            </w:r>
          </w:p>
        </w:tc>
      </w:tr>
      <w:tr w:rsidR="00E05DAE" w14:paraId="7CA284B7" w14:textId="77777777" w:rsidTr="000C4212">
        <w:tc>
          <w:tcPr>
            <w:tcW w:w="7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ED9C8"/>
          </w:tcPr>
          <w:p w14:paraId="077E9E82" w14:textId="77777777" w:rsidR="00E05DAE" w:rsidRPr="00156216" w:rsidRDefault="00E05DAE" w:rsidP="000C4212">
            <w:pPr>
              <w:spacing w:before="40" w:after="40"/>
              <w:jc w:val="left"/>
              <w:rPr>
                <w:rFonts w:ascii="Calibri Light" w:hAnsi="Calibri Light"/>
              </w:rPr>
            </w:pPr>
            <w:r>
              <w:rPr>
                <w:rFonts w:ascii="Calibri Light" w:hAnsi="Calibri Light"/>
              </w:rPr>
              <w:t>G4</w:t>
            </w:r>
          </w:p>
        </w:tc>
        <w:tc>
          <w:tcPr>
            <w:tcW w:w="88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ED9C8"/>
          </w:tcPr>
          <w:p w14:paraId="1F939AB3" w14:textId="77777777" w:rsidR="00E05DAE" w:rsidRDefault="00E05DAE" w:rsidP="000C4212">
            <w:pPr>
              <w:spacing w:before="40" w:after="40"/>
              <w:jc w:val="left"/>
              <w:rPr>
                <w:rFonts w:ascii="Calibri Light" w:hAnsi="Calibri Light"/>
              </w:rPr>
            </w:pPr>
            <w:r>
              <w:rPr>
                <w:rFonts w:ascii="Calibri Light" w:hAnsi="Calibri Light"/>
              </w:rPr>
              <w:t>Sound Organisation</w:t>
            </w:r>
          </w:p>
        </w:tc>
      </w:tr>
      <w:tr w:rsidR="00E05DAE" w14:paraId="2B6B4F0C" w14:textId="77777777" w:rsidTr="000C4212">
        <w:tc>
          <w:tcPr>
            <w:tcW w:w="7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CA4976" w14:textId="77777777" w:rsidR="00E05DAE" w:rsidRPr="00156216" w:rsidRDefault="00E05DAE" w:rsidP="000C4212">
            <w:pPr>
              <w:spacing w:before="40" w:after="40"/>
              <w:jc w:val="left"/>
              <w:rPr>
                <w:rFonts w:ascii="Calibri Light" w:hAnsi="Calibri Light"/>
              </w:rPr>
            </w:pPr>
            <w:r>
              <w:rPr>
                <w:rFonts w:ascii="Calibri Light" w:hAnsi="Calibri Light"/>
              </w:rPr>
              <w:t>G4.1</w:t>
            </w:r>
          </w:p>
        </w:tc>
        <w:tc>
          <w:tcPr>
            <w:tcW w:w="88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70D369" w14:textId="77777777" w:rsidR="00E05DAE" w:rsidRPr="00156216" w:rsidRDefault="00E05DAE" w:rsidP="000C4212">
            <w:pPr>
              <w:spacing w:before="40" w:after="40"/>
              <w:jc w:val="left"/>
              <w:rPr>
                <w:rFonts w:ascii="Calibri Light" w:hAnsi="Calibri Light"/>
              </w:rPr>
            </w:pPr>
            <w:r>
              <w:rPr>
                <w:rFonts w:ascii="Calibri Light" w:hAnsi="Calibri Light"/>
              </w:rPr>
              <w:t>Maintain sustainability ratios at or above basic level</w:t>
            </w:r>
          </w:p>
        </w:tc>
      </w:tr>
      <w:tr w:rsidR="00E05DAE" w14:paraId="63E6C9D2" w14:textId="77777777" w:rsidTr="000C4212">
        <w:tc>
          <w:tcPr>
            <w:tcW w:w="7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C4390E" w14:textId="77777777" w:rsidR="00E05DAE" w:rsidRPr="00156216" w:rsidRDefault="00E05DAE" w:rsidP="000C4212">
            <w:pPr>
              <w:spacing w:before="40" w:after="40"/>
              <w:jc w:val="left"/>
              <w:rPr>
                <w:rFonts w:ascii="Calibri Light" w:hAnsi="Calibri Light"/>
              </w:rPr>
            </w:pPr>
            <w:r>
              <w:rPr>
                <w:rFonts w:ascii="Calibri Light" w:hAnsi="Calibri Light"/>
              </w:rPr>
              <w:t>G4.2</w:t>
            </w:r>
          </w:p>
        </w:tc>
        <w:tc>
          <w:tcPr>
            <w:tcW w:w="88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CDA2AE" w14:textId="77777777" w:rsidR="00E05DAE" w:rsidRDefault="00E05DAE" w:rsidP="000C4212">
            <w:pPr>
              <w:spacing w:before="40" w:after="40"/>
              <w:jc w:val="left"/>
              <w:rPr>
                <w:rFonts w:ascii="Calibri Light" w:hAnsi="Calibri Light"/>
              </w:rPr>
            </w:pPr>
            <w:r>
              <w:rPr>
                <w:rFonts w:ascii="Calibri Light" w:hAnsi="Calibri Light"/>
              </w:rPr>
              <w:t>Increase non-rates revenue generation</w:t>
            </w:r>
          </w:p>
        </w:tc>
      </w:tr>
      <w:tr w:rsidR="00E05DAE" w14:paraId="3AEFDE5B" w14:textId="77777777" w:rsidTr="000C4212">
        <w:tc>
          <w:tcPr>
            <w:tcW w:w="7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D96A9C" w14:textId="77777777" w:rsidR="00E05DAE" w:rsidRDefault="00E05DAE" w:rsidP="000C4212">
            <w:pPr>
              <w:spacing w:before="40" w:after="40"/>
              <w:jc w:val="left"/>
              <w:rPr>
                <w:rFonts w:ascii="Calibri Light" w:hAnsi="Calibri Light"/>
              </w:rPr>
            </w:pPr>
            <w:r>
              <w:rPr>
                <w:rFonts w:ascii="Calibri Light" w:hAnsi="Calibri Light"/>
              </w:rPr>
              <w:t>G4.3</w:t>
            </w:r>
          </w:p>
        </w:tc>
        <w:tc>
          <w:tcPr>
            <w:tcW w:w="88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DBBD09" w14:textId="77777777" w:rsidR="00E05DAE" w:rsidRDefault="00E05DAE" w:rsidP="000C4212">
            <w:pPr>
              <w:spacing w:before="40" w:after="40"/>
              <w:jc w:val="left"/>
              <w:rPr>
                <w:rFonts w:ascii="Calibri Light" w:hAnsi="Calibri Light"/>
              </w:rPr>
            </w:pPr>
            <w:r>
              <w:rPr>
                <w:rFonts w:ascii="Calibri Light" w:hAnsi="Calibri Light"/>
              </w:rPr>
              <w:t>Ensure optimum organisational capacity and efficiency</w:t>
            </w:r>
          </w:p>
        </w:tc>
      </w:tr>
    </w:tbl>
    <w:p w14:paraId="62CD7394" w14:textId="77777777" w:rsidR="0014548A" w:rsidRPr="00ED1C9A" w:rsidRDefault="0014548A" w:rsidP="00B35B58">
      <w:pPr>
        <w:spacing w:before="240"/>
        <w:rPr>
          <w:b/>
        </w:rPr>
      </w:pPr>
      <w:r w:rsidRPr="00ED1C9A">
        <w:rPr>
          <w:b/>
        </w:rPr>
        <w:t>COMMUNITY CONSULTATION</w:t>
      </w:r>
    </w:p>
    <w:p w14:paraId="7ED7CE3A" w14:textId="77777777" w:rsidR="00AD5536" w:rsidRDefault="00E05DAE" w:rsidP="0014548A">
      <w:r>
        <w:t>Nil.</w:t>
      </w:r>
    </w:p>
    <w:p w14:paraId="46132232" w14:textId="77777777" w:rsidR="0014548A" w:rsidRPr="00860B19" w:rsidRDefault="0014548A" w:rsidP="00B35B58">
      <w:pPr>
        <w:spacing w:before="240"/>
        <w:rPr>
          <w:rFonts w:cstheme="minorHAnsi"/>
          <w:b/>
        </w:rPr>
      </w:pPr>
      <w:r>
        <w:rPr>
          <w:rFonts w:cstheme="minorHAnsi"/>
          <w:b/>
        </w:rPr>
        <w:t>RISK ASSESSMENT</w:t>
      </w:r>
    </w:p>
    <w:p w14:paraId="6713AB7B" w14:textId="77777777" w:rsidR="00E05DAE" w:rsidRPr="002365F4" w:rsidRDefault="00E05DAE" w:rsidP="00E05DAE">
      <w:pPr>
        <w:rPr>
          <w:rFonts w:cstheme="minorHAnsi"/>
        </w:rPr>
      </w:pPr>
      <w:r w:rsidRPr="002365F4">
        <w:rPr>
          <w:rFonts w:cstheme="minorHAnsi"/>
        </w:rPr>
        <w:t xml:space="preserve">Financial – </w:t>
      </w:r>
      <w:r w:rsidRPr="002365F4">
        <w:rPr>
          <w:rFonts w:cstheme="minorHAnsi"/>
          <w:lang w:eastAsia="en-AU"/>
        </w:rPr>
        <w:t>Risk Matrix Rating considered Low Risk.</w:t>
      </w:r>
      <w:r w:rsidRPr="002365F4">
        <w:rPr>
          <w:rFonts w:cstheme="minorHAnsi"/>
        </w:rPr>
        <w:t xml:space="preserve"> </w:t>
      </w:r>
      <w:r w:rsidR="007120CD">
        <w:rPr>
          <w:rFonts w:cstheme="minorHAnsi"/>
        </w:rPr>
        <w:t xml:space="preserve"> </w:t>
      </w:r>
      <w:r w:rsidRPr="002365F4">
        <w:rPr>
          <w:rFonts w:cstheme="minorHAnsi"/>
        </w:rPr>
        <w:t>Review process mitigates the financial variability (risk) of Council Financial Position as a result of the review of the actual Outcomes of Council’s Operations and Projects undertaken Year to Date.</w:t>
      </w:r>
    </w:p>
    <w:p w14:paraId="78A68D49" w14:textId="77777777" w:rsidR="00E05DAE" w:rsidRPr="002365F4" w:rsidRDefault="00E05DAE" w:rsidP="00E05DAE">
      <w:pPr>
        <w:rPr>
          <w:rFonts w:cstheme="minorHAnsi"/>
        </w:rPr>
      </w:pPr>
      <w:r w:rsidRPr="002365F4">
        <w:rPr>
          <w:rFonts w:cstheme="minorHAnsi"/>
        </w:rPr>
        <w:t xml:space="preserve">Health – </w:t>
      </w:r>
      <w:r w:rsidRPr="002365F4">
        <w:rPr>
          <w:rFonts w:cstheme="minorHAnsi"/>
          <w:lang w:eastAsia="en-AU"/>
        </w:rPr>
        <w:t>Risk Matrix Rating considered Low Risk.</w:t>
      </w:r>
    </w:p>
    <w:p w14:paraId="2887102C" w14:textId="77777777" w:rsidR="00E05DAE" w:rsidRPr="002365F4" w:rsidRDefault="00E05DAE" w:rsidP="00E05DAE">
      <w:pPr>
        <w:rPr>
          <w:rFonts w:cstheme="minorHAnsi"/>
        </w:rPr>
      </w:pPr>
      <w:r w:rsidRPr="002365F4">
        <w:rPr>
          <w:rFonts w:cstheme="minorHAnsi"/>
        </w:rPr>
        <w:t xml:space="preserve">Reputation – </w:t>
      </w:r>
      <w:r w:rsidRPr="002365F4">
        <w:rPr>
          <w:rFonts w:cstheme="minorHAnsi"/>
          <w:lang w:eastAsia="en-AU"/>
        </w:rPr>
        <w:t>Risk Matrix Rating considered Low Risk.</w:t>
      </w:r>
    </w:p>
    <w:p w14:paraId="60843C21" w14:textId="77777777" w:rsidR="00E05DAE" w:rsidRPr="002365F4" w:rsidRDefault="00E05DAE" w:rsidP="00E05DAE">
      <w:pPr>
        <w:rPr>
          <w:rFonts w:cstheme="minorHAnsi"/>
        </w:rPr>
      </w:pPr>
      <w:r w:rsidRPr="002365F4">
        <w:rPr>
          <w:rFonts w:cstheme="minorHAnsi"/>
        </w:rPr>
        <w:t xml:space="preserve">Operation – </w:t>
      </w:r>
      <w:r w:rsidRPr="002365F4">
        <w:rPr>
          <w:rFonts w:cstheme="minorHAnsi"/>
          <w:lang w:eastAsia="en-AU"/>
        </w:rPr>
        <w:t>Risk Matrix Rating considered Low Risk.</w:t>
      </w:r>
      <w:r w:rsidR="007120CD">
        <w:rPr>
          <w:rFonts w:cstheme="minorHAnsi"/>
          <w:lang w:eastAsia="en-AU"/>
        </w:rPr>
        <w:t xml:space="preserve"> </w:t>
      </w:r>
      <w:r w:rsidRPr="002365F4">
        <w:rPr>
          <w:rFonts w:cstheme="minorHAnsi"/>
        </w:rPr>
        <w:t xml:space="preserve"> Adopted Review provides for sufficient Funding to enable the continuation of Council’s Activities and Projects.</w:t>
      </w:r>
    </w:p>
    <w:p w14:paraId="4C039727" w14:textId="77777777" w:rsidR="0014548A" w:rsidRDefault="00E05DAE" w:rsidP="0014548A">
      <w:pPr>
        <w:rPr>
          <w:rFonts w:cstheme="minorHAnsi"/>
          <w:lang w:eastAsia="en-AU"/>
        </w:rPr>
      </w:pPr>
      <w:r w:rsidRPr="002365F4">
        <w:rPr>
          <w:rFonts w:cstheme="minorHAnsi"/>
        </w:rPr>
        <w:t xml:space="preserve">Natural Environment – </w:t>
      </w:r>
      <w:r w:rsidRPr="002365F4">
        <w:rPr>
          <w:rFonts w:cstheme="minorHAnsi"/>
          <w:lang w:eastAsia="en-AU"/>
        </w:rPr>
        <w:t>Risk Matrix Rating considered Low Risk.</w:t>
      </w:r>
    </w:p>
    <w:p w14:paraId="40CA92DA" w14:textId="77777777" w:rsidR="0014548A" w:rsidRDefault="0014548A" w:rsidP="00B35B58">
      <w:pPr>
        <w:spacing w:before="240"/>
      </w:pPr>
      <w:r w:rsidRPr="00ED1C9A">
        <w:rPr>
          <w:b/>
        </w:rPr>
        <w:lastRenderedPageBreak/>
        <w:t>COMMENT</w:t>
      </w:r>
    </w:p>
    <w:p w14:paraId="36708D50" w14:textId="77777777" w:rsidR="002365F4" w:rsidRDefault="002365F4" w:rsidP="002365F4">
      <w:pPr>
        <w:autoSpaceDE w:val="0"/>
        <w:autoSpaceDN w:val="0"/>
        <w:adjustRightInd w:val="0"/>
        <w:spacing w:after="0"/>
        <w:rPr>
          <w:rFonts w:ascii="Arial" w:hAnsi="Arial" w:cs="Arial"/>
        </w:rPr>
      </w:pPr>
      <w:r>
        <w:rPr>
          <w:rFonts w:ascii="Arial" w:hAnsi="Arial" w:cs="Arial"/>
        </w:rPr>
        <w:t>An Annual Budget Review is a statutory requirement however</w:t>
      </w:r>
      <w:r w:rsidR="00257577">
        <w:rPr>
          <w:rFonts w:ascii="Arial" w:hAnsi="Arial" w:cs="Arial"/>
        </w:rPr>
        <w:t>,</w:t>
      </w:r>
      <w:r>
        <w:rPr>
          <w:rFonts w:ascii="Arial" w:hAnsi="Arial" w:cs="Arial"/>
        </w:rPr>
        <w:t xml:space="preserve"> is also part of Best Practice.</w:t>
      </w:r>
    </w:p>
    <w:p w14:paraId="16EA00EB" w14:textId="77777777" w:rsidR="002365F4" w:rsidRDefault="002365F4" w:rsidP="002365F4">
      <w:pPr>
        <w:autoSpaceDE w:val="0"/>
        <w:autoSpaceDN w:val="0"/>
        <w:adjustRightInd w:val="0"/>
        <w:spacing w:after="0"/>
        <w:rPr>
          <w:rFonts w:ascii="Arial" w:hAnsi="Arial" w:cs="Arial"/>
        </w:rPr>
      </w:pPr>
    </w:p>
    <w:p w14:paraId="2A31FC75" w14:textId="77777777" w:rsidR="0014548A" w:rsidRPr="002365F4" w:rsidRDefault="002365F4" w:rsidP="002365F4">
      <w:pPr>
        <w:autoSpaceDE w:val="0"/>
        <w:autoSpaceDN w:val="0"/>
        <w:adjustRightInd w:val="0"/>
        <w:spacing w:after="0"/>
        <w:rPr>
          <w:rFonts w:ascii="Arial" w:hAnsi="Arial" w:cs="Arial"/>
        </w:rPr>
      </w:pPr>
      <w:r>
        <w:rPr>
          <w:rFonts w:ascii="Arial" w:hAnsi="Arial" w:cs="Arial"/>
        </w:rPr>
        <w:t>Officers conducted two budget workshops, the first with senior officers and the second with Councillors and senior officers in attendance.</w:t>
      </w:r>
      <w:r w:rsidR="00F15EFF">
        <w:rPr>
          <w:rFonts w:ascii="Arial" w:hAnsi="Arial" w:cs="Arial"/>
        </w:rPr>
        <w:t xml:space="preserve"> </w:t>
      </w:r>
      <w:r>
        <w:rPr>
          <w:rFonts w:ascii="Arial" w:hAnsi="Arial" w:cs="Arial"/>
        </w:rPr>
        <w:t xml:space="preserve"> Variations to the budget have been outlined in the attached budget review report and are now recommended to this </w:t>
      </w:r>
      <w:r w:rsidR="00F15EFF">
        <w:rPr>
          <w:rFonts w:ascii="Arial" w:hAnsi="Arial" w:cs="Arial"/>
        </w:rPr>
        <w:t>C</w:t>
      </w:r>
      <w:r>
        <w:rPr>
          <w:rFonts w:ascii="Arial" w:hAnsi="Arial" w:cs="Arial"/>
        </w:rPr>
        <w:t>ommittee.</w:t>
      </w:r>
    </w:p>
    <w:p w14:paraId="5AAEDA1C" w14:textId="77777777" w:rsidR="00E43719" w:rsidRDefault="00E43719">
      <w:pPr>
        <w:spacing w:after="200" w:line="276" w:lineRule="auto"/>
        <w:jc w:val="left"/>
        <w:rPr>
          <w:rStyle w:val="BodyTextChar"/>
          <w:rFonts w:asciiTheme="majorHAnsi" w:eastAsiaTheme="majorEastAsia" w:hAnsiTheme="majorHAnsi" w:cstheme="majorBidi"/>
          <w:color w:val="auto"/>
          <w:szCs w:val="28"/>
          <w:lang w:val="en-AU"/>
        </w:rPr>
      </w:pPr>
      <w:r>
        <w:rPr>
          <w:rStyle w:val="BodyTextChar"/>
          <w:rFonts w:asciiTheme="majorHAnsi" w:eastAsiaTheme="majorEastAsia" w:hAnsiTheme="majorHAnsi" w:cstheme="majorBidi"/>
          <w:color w:val="auto"/>
          <w:szCs w:val="28"/>
          <w:lang w:val="en-AU"/>
        </w:rPr>
        <w:br w:type="page"/>
      </w:r>
    </w:p>
    <w:p w14:paraId="00F25A90" w14:textId="77777777" w:rsidR="00717E75" w:rsidRDefault="00717E75" w:rsidP="008D2B7E">
      <w:pPr>
        <w:pStyle w:val="Heading1"/>
        <w:rPr>
          <w:rStyle w:val="BodyTextChar"/>
          <w:rFonts w:asciiTheme="majorHAnsi" w:eastAsiaTheme="majorEastAsia" w:hAnsiTheme="majorHAnsi" w:cstheme="majorBidi"/>
          <w:color w:val="auto"/>
          <w:szCs w:val="28"/>
          <w:lang w:val="en-AU"/>
        </w:rPr>
      </w:pPr>
      <w:bookmarkStart w:id="33" w:name="_Toc3972327"/>
      <w:r w:rsidRPr="00F12E3D">
        <w:rPr>
          <w:rStyle w:val="BodyTextChar"/>
          <w:rFonts w:asciiTheme="majorHAnsi" w:eastAsiaTheme="majorEastAsia" w:hAnsiTheme="majorHAnsi" w:cstheme="majorBidi"/>
          <w:color w:val="auto"/>
          <w:szCs w:val="28"/>
          <w:lang w:val="en-AU"/>
        </w:rPr>
        <w:lastRenderedPageBreak/>
        <w:t xml:space="preserve">ITEM </w:t>
      </w:r>
      <w:r w:rsidR="00F02748">
        <w:rPr>
          <w:rStyle w:val="BodyTextChar"/>
          <w:rFonts w:asciiTheme="majorHAnsi" w:eastAsiaTheme="majorEastAsia" w:hAnsiTheme="majorHAnsi" w:cstheme="majorBidi"/>
          <w:color w:val="auto"/>
          <w:szCs w:val="28"/>
          <w:lang w:val="en-AU"/>
        </w:rPr>
        <w:t>9</w:t>
      </w:r>
      <w:r w:rsidRPr="00F12E3D">
        <w:rPr>
          <w:rStyle w:val="BodyTextChar"/>
          <w:rFonts w:asciiTheme="majorHAnsi" w:eastAsiaTheme="majorEastAsia" w:hAnsiTheme="majorHAnsi" w:cstheme="majorBidi"/>
          <w:color w:val="auto"/>
          <w:szCs w:val="28"/>
          <w:lang w:val="en-AU"/>
        </w:rPr>
        <w:tab/>
      </w:r>
      <w:r>
        <w:rPr>
          <w:rStyle w:val="BodyTextChar"/>
          <w:rFonts w:asciiTheme="majorHAnsi" w:eastAsiaTheme="majorEastAsia" w:hAnsiTheme="majorHAnsi" w:cstheme="majorBidi"/>
          <w:color w:val="auto"/>
          <w:szCs w:val="28"/>
          <w:lang w:val="en-AU"/>
        </w:rPr>
        <w:t>STANDING ITEMS</w:t>
      </w:r>
      <w:r w:rsidRPr="00F12E3D">
        <w:rPr>
          <w:rStyle w:val="BodyTextChar"/>
          <w:rFonts w:asciiTheme="majorHAnsi" w:eastAsiaTheme="majorEastAsia" w:hAnsiTheme="majorHAnsi" w:cstheme="majorBidi"/>
          <w:color w:val="auto"/>
          <w:szCs w:val="28"/>
          <w:lang w:val="en-AU"/>
        </w:rPr>
        <w:t xml:space="preserve"> – </w:t>
      </w:r>
      <w:r w:rsidR="008D2B7E">
        <w:rPr>
          <w:rStyle w:val="BodyTextChar"/>
          <w:rFonts w:asciiTheme="majorHAnsi" w:eastAsiaTheme="majorEastAsia" w:hAnsiTheme="majorHAnsi" w:cstheme="majorBidi"/>
          <w:color w:val="auto"/>
          <w:szCs w:val="28"/>
          <w:lang w:val="en-AU"/>
        </w:rPr>
        <w:t>CONTROLS, SYSTEMS AND PROCEDURES</w:t>
      </w:r>
      <w:bookmarkEnd w:id="33"/>
    </w:p>
    <w:p w14:paraId="2B719A68" w14:textId="77777777" w:rsidR="00941465" w:rsidRPr="00A65786" w:rsidRDefault="00941465" w:rsidP="00941465">
      <w:pPr>
        <w:rPr>
          <w:i/>
          <w:lang w:eastAsia="en-AU"/>
        </w:rPr>
      </w:pPr>
      <w:r w:rsidRPr="00A65786">
        <w:rPr>
          <w:i/>
          <w:lang w:eastAsia="en-AU"/>
        </w:rPr>
        <w:t>No matters for consideration.</w:t>
      </w:r>
    </w:p>
    <w:p w14:paraId="5DD80C92" w14:textId="18951C76" w:rsidR="00A928D9" w:rsidRDefault="00A928D9">
      <w:pPr>
        <w:spacing w:after="200" w:line="276" w:lineRule="auto"/>
        <w:jc w:val="left"/>
        <w:rPr>
          <w:rStyle w:val="BodyTextChar"/>
          <w:rFonts w:asciiTheme="majorHAnsi" w:eastAsiaTheme="majorEastAsia" w:hAnsiTheme="majorHAnsi" w:cstheme="majorBidi"/>
          <w:bCs/>
          <w:caps/>
          <w:color w:val="auto"/>
          <w:sz w:val="24"/>
          <w:szCs w:val="28"/>
          <w:lang w:val="en-AU"/>
        </w:rPr>
      </w:pPr>
      <w:r>
        <w:rPr>
          <w:rStyle w:val="BodyTextChar"/>
          <w:rFonts w:asciiTheme="majorHAnsi" w:eastAsiaTheme="majorEastAsia" w:hAnsiTheme="majorHAnsi" w:cstheme="majorBidi"/>
          <w:color w:val="auto"/>
          <w:szCs w:val="28"/>
          <w:lang w:val="en-AU"/>
        </w:rPr>
        <w:br w:type="page"/>
      </w:r>
    </w:p>
    <w:p w14:paraId="44673274" w14:textId="77777777" w:rsidR="007007F2" w:rsidRDefault="007007F2" w:rsidP="007007F2">
      <w:pPr>
        <w:pStyle w:val="Heading1"/>
        <w:rPr>
          <w:rStyle w:val="BodyTextChar"/>
          <w:rFonts w:asciiTheme="majorHAnsi" w:eastAsiaTheme="majorEastAsia" w:hAnsiTheme="majorHAnsi" w:cstheme="majorBidi"/>
          <w:color w:val="auto"/>
          <w:szCs w:val="28"/>
          <w:lang w:val="en-AU"/>
        </w:rPr>
      </w:pPr>
      <w:bookmarkStart w:id="34" w:name="_Toc3972328"/>
      <w:r w:rsidRPr="00F12E3D">
        <w:rPr>
          <w:rStyle w:val="BodyTextChar"/>
          <w:rFonts w:asciiTheme="majorHAnsi" w:eastAsiaTheme="majorEastAsia" w:hAnsiTheme="majorHAnsi" w:cstheme="majorBidi"/>
          <w:color w:val="auto"/>
          <w:szCs w:val="28"/>
          <w:lang w:val="en-AU"/>
        </w:rPr>
        <w:lastRenderedPageBreak/>
        <w:t xml:space="preserve">ITEM </w:t>
      </w:r>
      <w:r w:rsidR="00F02748">
        <w:rPr>
          <w:rStyle w:val="BodyTextChar"/>
          <w:rFonts w:asciiTheme="majorHAnsi" w:eastAsiaTheme="majorEastAsia" w:hAnsiTheme="majorHAnsi" w:cstheme="majorBidi"/>
          <w:color w:val="auto"/>
          <w:szCs w:val="28"/>
          <w:lang w:val="en-AU"/>
        </w:rPr>
        <w:t>10</w:t>
      </w:r>
      <w:r w:rsidRPr="00F12E3D">
        <w:rPr>
          <w:rStyle w:val="BodyTextChar"/>
          <w:rFonts w:asciiTheme="majorHAnsi" w:eastAsiaTheme="majorEastAsia" w:hAnsiTheme="majorHAnsi" w:cstheme="majorBidi"/>
          <w:color w:val="auto"/>
          <w:szCs w:val="28"/>
          <w:lang w:val="en-AU"/>
        </w:rPr>
        <w:tab/>
      </w:r>
      <w:r>
        <w:rPr>
          <w:rStyle w:val="BodyTextChar"/>
          <w:rFonts w:asciiTheme="majorHAnsi" w:eastAsiaTheme="majorEastAsia" w:hAnsiTheme="majorHAnsi" w:cstheme="majorBidi"/>
          <w:color w:val="auto"/>
          <w:szCs w:val="28"/>
          <w:lang w:val="en-AU"/>
        </w:rPr>
        <w:t>STANDING ITEMS</w:t>
      </w:r>
      <w:r w:rsidRPr="00F12E3D">
        <w:rPr>
          <w:rStyle w:val="BodyTextChar"/>
          <w:rFonts w:asciiTheme="majorHAnsi" w:eastAsiaTheme="majorEastAsia" w:hAnsiTheme="majorHAnsi" w:cstheme="majorBidi"/>
          <w:color w:val="auto"/>
          <w:szCs w:val="28"/>
          <w:lang w:val="en-AU"/>
        </w:rPr>
        <w:t xml:space="preserve"> –</w:t>
      </w:r>
      <w:r w:rsidR="00A02F55">
        <w:rPr>
          <w:rStyle w:val="BodyTextChar"/>
          <w:rFonts w:asciiTheme="majorHAnsi" w:eastAsiaTheme="majorEastAsia" w:hAnsiTheme="majorHAnsi" w:cstheme="majorBidi"/>
          <w:color w:val="auto"/>
          <w:szCs w:val="28"/>
          <w:lang w:val="en-AU"/>
        </w:rPr>
        <w:t xml:space="preserve"> </w:t>
      </w:r>
      <w:r>
        <w:rPr>
          <w:rStyle w:val="BodyTextChar"/>
          <w:rFonts w:asciiTheme="majorHAnsi" w:eastAsiaTheme="majorEastAsia" w:hAnsiTheme="majorHAnsi" w:cstheme="majorBidi"/>
          <w:color w:val="auto"/>
          <w:szCs w:val="28"/>
          <w:lang w:val="en-AU"/>
        </w:rPr>
        <w:t>RISK</w:t>
      </w:r>
      <w:r w:rsidR="00A02F55">
        <w:rPr>
          <w:rStyle w:val="BodyTextChar"/>
          <w:rFonts w:asciiTheme="majorHAnsi" w:eastAsiaTheme="majorEastAsia" w:hAnsiTheme="majorHAnsi" w:cstheme="majorBidi"/>
          <w:color w:val="auto"/>
          <w:szCs w:val="28"/>
          <w:lang w:val="en-AU"/>
        </w:rPr>
        <w:t xml:space="preserve"> MANAGEMENT</w:t>
      </w:r>
      <w:r w:rsidR="00A27020">
        <w:rPr>
          <w:rStyle w:val="BodyTextChar"/>
          <w:rFonts w:asciiTheme="majorHAnsi" w:eastAsiaTheme="majorEastAsia" w:hAnsiTheme="majorHAnsi" w:cstheme="majorBidi"/>
          <w:color w:val="auto"/>
          <w:szCs w:val="28"/>
          <w:lang w:val="en-AU"/>
        </w:rPr>
        <w:t xml:space="preserve"> REPORTS AND ISSUES</w:t>
      </w:r>
      <w:bookmarkEnd w:id="34"/>
    </w:p>
    <w:p w14:paraId="460757D1" w14:textId="77777777" w:rsidR="00A27020" w:rsidRDefault="00A27020" w:rsidP="00A27020">
      <w:pPr>
        <w:pStyle w:val="NewShireTemplate"/>
        <w:rPr>
          <w:rStyle w:val="BodyTextChar"/>
          <w:rFonts w:asciiTheme="minorHAnsi" w:eastAsiaTheme="majorEastAsia" w:hAnsiTheme="minorHAnsi" w:cstheme="minorHAnsi"/>
          <w:i/>
          <w:color w:val="auto"/>
          <w:szCs w:val="26"/>
          <w:lang w:val="en-AU" w:eastAsia="en-AU"/>
        </w:rPr>
      </w:pPr>
      <w:r w:rsidRPr="003A54AF">
        <w:rPr>
          <w:rStyle w:val="BodyTextChar"/>
          <w:rFonts w:asciiTheme="minorHAnsi" w:eastAsiaTheme="majorEastAsia" w:hAnsiTheme="minorHAnsi" w:cstheme="minorHAnsi"/>
          <w:i/>
          <w:color w:val="auto"/>
          <w:szCs w:val="26"/>
          <w:lang w:val="en-AU" w:eastAsia="en-AU"/>
        </w:rPr>
        <w:t>Audit &amp; Risk Committee - Terms of Reference 7.1, 7.3</w:t>
      </w:r>
    </w:p>
    <w:p w14:paraId="22C0D84D" w14:textId="77777777" w:rsidR="009E7768" w:rsidRPr="00830175" w:rsidRDefault="009E7768" w:rsidP="00257577">
      <w:pPr>
        <w:pStyle w:val="Heading2"/>
        <w:spacing w:after="240"/>
        <w:rPr>
          <w:lang w:eastAsia="en-AU"/>
        </w:rPr>
      </w:pPr>
      <w:bookmarkStart w:id="35" w:name="_Toc2669395"/>
      <w:bookmarkStart w:id="36" w:name="_Toc3972329"/>
      <w:r w:rsidRPr="00830175">
        <w:rPr>
          <w:lang w:eastAsia="en-AU"/>
        </w:rPr>
        <w:t>10.1</w:t>
      </w:r>
      <w:r w:rsidRPr="00830175">
        <w:rPr>
          <w:lang w:eastAsia="en-AU"/>
        </w:rPr>
        <w:tab/>
        <w:t>Report on Excess Annual Leave and Long Service Leave</w:t>
      </w:r>
      <w:bookmarkEnd w:id="35"/>
      <w:bookmarkEnd w:id="36"/>
    </w:p>
    <w:tbl>
      <w:tblPr>
        <w:tblStyle w:val="TableGrid4"/>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2694"/>
        <w:gridCol w:w="6935"/>
      </w:tblGrid>
      <w:tr w:rsidR="009E7768" w:rsidRPr="00830175" w14:paraId="26878CE1" w14:textId="77777777" w:rsidTr="00771925">
        <w:trPr>
          <w:trHeight w:hRule="exact" w:val="397"/>
        </w:trPr>
        <w:tc>
          <w:tcPr>
            <w:tcW w:w="2694" w:type="dxa"/>
            <w:tcBorders>
              <w:top w:val="nil"/>
              <w:bottom w:val="nil"/>
            </w:tcBorders>
            <w:vAlign w:val="center"/>
          </w:tcPr>
          <w:p w14:paraId="5B36C09D" w14:textId="77777777" w:rsidR="009E7768" w:rsidRPr="00830175" w:rsidRDefault="009E7768" w:rsidP="00771925">
            <w:pPr>
              <w:spacing w:after="0"/>
              <w:rPr>
                <w:rFonts w:ascii="Arial" w:hAnsi="Arial" w:cs="Arial"/>
                <w:b/>
              </w:rPr>
            </w:pPr>
            <w:r w:rsidRPr="00830175">
              <w:rPr>
                <w:rFonts w:ascii="Arial" w:hAnsi="Arial" w:cs="Arial"/>
                <w:b/>
              </w:rPr>
              <w:t>Meeting Date</w:t>
            </w:r>
          </w:p>
        </w:tc>
        <w:tc>
          <w:tcPr>
            <w:tcW w:w="6935" w:type="dxa"/>
            <w:vAlign w:val="center"/>
          </w:tcPr>
          <w:p w14:paraId="5E881B2E" w14:textId="77777777" w:rsidR="009E7768" w:rsidRPr="00830175" w:rsidRDefault="009E7768" w:rsidP="00771925">
            <w:pPr>
              <w:spacing w:after="0"/>
              <w:rPr>
                <w:rFonts w:ascii="Arial" w:hAnsi="Arial" w:cs="Arial"/>
              </w:rPr>
            </w:pPr>
            <w:r w:rsidRPr="00830175">
              <w:rPr>
                <w:rFonts w:ascii="Arial" w:hAnsi="Arial" w:cs="Arial"/>
              </w:rPr>
              <w:t>12</w:t>
            </w:r>
            <w:r w:rsidRPr="00830175">
              <w:rPr>
                <w:rFonts w:ascii="Arial" w:hAnsi="Arial" w:cs="Arial"/>
                <w:vertAlign w:val="superscript"/>
              </w:rPr>
              <w:t xml:space="preserve">th </w:t>
            </w:r>
            <w:r w:rsidRPr="00830175">
              <w:rPr>
                <w:rFonts w:ascii="Arial" w:hAnsi="Arial" w:cs="Arial"/>
              </w:rPr>
              <w:t>March 2019</w:t>
            </w:r>
          </w:p>
        </w:tc>
      </w:tr>
      <w:tr w:rsidR="009E7768" w:rsidRPr="00830175" w14:paraId="26F15588" w14:textId="77777777" w:rsidTr="00771925">
        <w:trPr>
          <w:trHeight w:hRule="exact" w:val="397"/>
        </w:trPr>
        <w:tc>
          <w:tcPr>
            <w:tcW w:w="2694" w:type="dxa"/>
            <w:tcBorders>
              <w:top w:val="nil"/>
              <w:bottom w:val="nil"/>
            </w:tcBorders>
            <w:vAlign w:val="center"/>
          </w:tcPr>
          <w:p w14:paraId="39344D0F" w14:textId="77777777" w:rsidR="009E7768" w:rsidRPr="00830175" w:rsidRDefault="009E7768" w:rsidP="00771925">
            <w:pPr>
              <w:spacing w:after="0"/>
              <w:rPr>
                <w:rFonts w:ascii="Arial" w:hAnsi="Arial" w:cs="Arial"/>
                <w:b/>
              </w:rPr>
            </w:pPr>
            <w:r w:rsidRPr="00830175">
              <w:rPr>
                <w:rFonts w:ascii="Arial" w:hAnsi="Arial" w:cs="Arial"/>
                <w:b/>
              </w:rPr>
              <w:t>Responsible Officer</w:t>
            </w:r>
          </w:p>
        </w:tc>
        <w:tc>
          <w:tcPr>
            <w:tcW w:w="6935" w:type="dxa"/>
            <w:vAlign w:val="center"/>
          </w:tcPr>
          <w:p w14:paraId="267D1091" w14:textId="77777777" w:rsidR="009E7768" w:rsidRPr="00830175" w:rsidRDefault="00E43719" w:rsidP="00771925">
            <w:pPr>
              <w:spacing w:after="0"/>
              <w:rPr>
                <w:rFonts w:ascii="Arial" w:hAnsi="Arial" w:cs="Arial"/>
              </w:rPr>
            </w:pPr>
            <w:r>
              <w:rPr>
                <w:rFonts w:ascii="Arial" w:hAnsi="Arial" w:cs="Arial"/>
              </w:rPr>
              <w:t xml:space="preserve">EMCS </w:t>
            </w:r>
            <w:r w:rsidR="009E7768" w:rsidRPr="00830175">
              <w:rPr>
                <w:rFonts w:ascii="Arial" w:hAnsi="Arial" w:cs="Arial"/>
              </w:rPr>
              <w:t>Nathan Gilfellon</w:t>
            </w:r>
          </w:p>
        </w:tc>
      </w:tr>
      <w:tr w:rsidR="009E7768" w:rsidRPr="00830175" w14:paraId="2498A9A1" w14:textId="77777777" w:rsidTr="00771925">
        <w:trPr>
          <w:trHeight w:hRule="exact" w:val="397"/>
        </w:trPr>
        <w:tc>
          <w:tcPr>
            <w:tcW w:w="2694" w:type="dxa"/>
            <w:tcBorders>
              <w:top w:val="nil"/>
              <w:bottom w:val="nil"/>
            </w:tcBorders>
            <w:vAlign w:val="center"/>
          </w:tcPr>
          <w:p w14:paraId="136B077E" w14:textId="77777777" w:rsidR="009E7768" w:rsidRPr="00830175" w:rsidRDefault="009E7768" w:rsidP="00771925">
            <w:pPr>
              <w:spacing w:after="0"/>
              <w:rPr>
                <w:rFonts w:ascii="Arial" w:hAnsi="Arial" w:cs="Arial"/>
                <w:b/>
              </w:rPr>
            </w:pPr>
            <w:r w:rsidRPr="00830175">
              <w:rPr>
                <w:rFonts w:ascii="Arial" w:hAnsi="Arial" w:cs="Arial"/>
                <w:b/>
              </w:rPr>
              <w:t>Reporting Officer</w:t>
            </w:r>
          </w:p>
        </w:tc>
        <w:tc>
          <w:tcPr>
            <w:tcW w:w="6935" w:type="dxa"/>
            <w:vAlign w:val="center"/>
          </w:tcPr>
          <w:p w14:paraId="0C0B3263" w14:textId="77777777" w:rsidR="009E7768" w:rsidRPr="00830175" w:rsidRDefault="00E43719" w:rsidP="00771925">
            <w:pPr>
              <w:spacing w:after="0"/>
              <w:rPr>
                <w:rFonts w:ascii="Arial" w:hAnsi="Arial" w:cs="Arial"/>
              </w:rPr>
            </w:pPr>
            <w:r>
              <w:rPr>
                <w:rFonts w:ascii="Arial" w:hAnsi="Arial" w:cs="Arial"/>
              </w:rPr>
              <w:t xml:space="preserve">EMCS </w:t>
            </w:r>
            <w:r w:rsidR="009E7768" w:rsidRPr="00830175">
              <w:rPr>
                <w:rFonts w:ascii="Arial" w:hAnsi="Arial" w:cs="Arial"/>
              </w:rPr>
              <w:t>Nathan Gilfellon</w:t>
            </w:r>
          </w:p>
        </w:tc>
      </w:tr>
      <w:tr w:rsidR="009E7768" w:rsidRPr="00830175" w14:paraId="5B6EFA3E" w14:textId="77777777" w:rsidTr="00771925">
        <w:trPr>
          <w:trHeight w:hRule="exact" w:val="397"/>
        </w:trPr>
        <w:tc>
          <w:tcPr>
            <w:tcW w:w="2694" w:type="dxa"/>
            <w:tcBorders>
              <w:top w:val="nil"/>
              <w:bottom w:val="nil"/>
            </w:tcBorders>
            <w:vAlign w:val="center"/>
          </w:tcPr>
          <w:p w14:paraId="0FB038AB" w14:textId="77777777" w:rsidR="009E7768" w:rsidRPr="00830175" w:rsidRDefault="009E7768" w:rsidP="00771925">
            <w:pPr>
              <w:spacing w:after="0"/>
              <w:rPr>
                <w:rFonts w:ascii="Arial" w:hAnsi="Arial" w:cs="Arial"/>
                <w:b/>
              </w:rPr>
            </w:pPr>
            <w:r w:rsidRPr="00830175">
              <w:rPr>
                <w:rFonts w:ascii="Arial" w:hAnsi="Arial" w:cs="Arial"/>
                <w:b/>
              </w:rPr>
              <w:t>Attachments</w:t>
            </w:r>
          </w:p>
        </w:tc>
        <w:tc>
          <w:tcPr>
            <w:tcW w:w="6935" w:type="dxa"/>
            <w:vAlign w:val="center"/>
          </w:tcPr>
          <w:p w14:paraId="767AADEB" w14:textId="77777777" w:rsidR="009E7768" w:rsidRPr="00830175" w:rsidRDefault="009E7768" w:rsidP="00771925">
            <w:pPr>
              <w:spacing w:after="0"/>
              <w:rPr>
                <w:rFonts w:ascii="Arial" w:hAnsi="Arial" w:cs="Arial"/>
              </w:rPr>
            </w:pPr>
            <w:r w:rsidRPr="00830175">
              <w:rPr>
                <w:rFonts w:ascii="Arial" w:hAnsi="Arial" w:cs="Arial"/>
              </w:rPr>
              <w:t>Nil</w:t>
            </w:r>
          </w:p>
        </w:tc>
      </w:tr>
      <w:tr w:rsidR="009E7768" w:rsidRPr="00830175" w14:paraId="08E573F1" w14:textId="77777777" w:rsidTr="00771925">
        <w:trPr>
          <w:trHeight w:hRule="exact" w:val="397"/>
        </w:trPr>
        <w:tc>
          <w:tcPr>
            <w:tcW w:w="2694" w:type="dxa"/>
            <w:tcBorders>
              <w:top w:val="nil"/>
              <w:bottom w:val="nil"/>
            </w:tcBorders>
            <w:vAlign w:val="center"/>
          </w:tcPr>
          <w:p w14:paraId="4B830FB0" w14:textId="77777777" w:rsidR="009E7768" w:rsidRPr="00830175" w:rsidRDefault="009E7768" w:rsidP="00771925">
            <w:pPr>
              <w:spacing w:after="0"/>
              <w:rPr>
                <w:rFonts w:ascii="Arial" w:hAnsi="Arial" w:cs="Arial"/>
                <w:b/>
              </w:rPr>
            </w:pPr>
            <w:r w:rsidRPr="00830175">
              <w:rPr>
                <w:rFonts w:ascii="Arial" w:hAnsi="Arial" w:cs="Arial"/>
                <w:b/>
              </w:rPr>
              <w:t>Owner/Applicant</w:t>
            </w:r>
          </w:p>
        </w:tc>
        <w:tc>
          <w:tcPr>
            <w:tcW w:w="6935" w:type="dxa"/>
            <w:vAlign w:val="center"/>
          </w:tcPr>
          <w:p w14:paraId="7DFDB3BE" w14:textId="77777777" w:rsidR="009E7768" w:rsidRPr="00830175" w:rsidRDefault="009E7768" w:rsidP="00771925">
            <w:pPr>
              <w:spacing w:after="0"/>
              <w:rPr>
                <w:rFonts w:ascii="Arial" w:hAnsi="Arial" w:cs="Arial"/>
              </w:rPr>
            </w:pPr>
            <w:r w:rsidRPr="00830175">
              <w:rPr>
                <w:rFonts w:ascii="Arial" w:hAnsi="Arial" w:cs="Arial"/>
              </w:rPr>
              <w:t xml:space="preserve">Shire of Quairading </w:t>
            </w:r>
          </w:p>
        </w:tc>
      </w:tr>
      <w:tr w:rsidR="009E7768" w:rsidRPr="00830175" w14:paraId="08071560" w14:textId="77777777" w:rsidTr="00771925">
        <w:trPr>
          <w:trHeight w:hRule="exact" w:val="397"/>
        </w:trPr>
        <w:tc>
          <w:tcPr>
            <w:tcW w:w="2694" w:type="dxa"/>
            <w:tcBorders>
              <w:top w:val="nil"/>
              <w:bottom w:val="nil"/>
            </w:tcBorders>
            <w:vAlign w:val="center"/>
          </w:tcPr>
          <w:p w14:paraId="659D9806" w14:textId="77777777" w:rsidR="009E7768" w:rsidRPr="00830175" w:rsidRDefault="009E7768" w:rsidP="00771925">
            <w:pPr>
              <w:spacing w:after="0"/>
              <w:rPr>
                <w:rFonts w:ascii="Arial" w:hAnsi="Arial" w:cs="Arial"/>
                <w:b/>
              </w:rPr>
            </w:pPr>
            <w:r w:rsidRPr="00830175">
              <w:rPr>
                <w:rFonts w:ascii="Arial" w:hAnsi="Arial" w:cs="Arial"/>
                <w:b/>
              </w:rPr>
              <w:t>Disclosure of Interest</w:t>
            </w:r>
          </w:p>
        </w:tc>
        <w:tc>
          <w:tcPr>
            <w:tcW w:w="6935" w:type="dxa"/>
            <w:vAlign w:val="center"/>
          </w:tcPr>
          <w:p w14:paraId="69DE1636" w14:textId="77777777" w:rsidR="009E7768" w:rsidRPr="00830175" w:rsidRDefault="009E7768" w:rsidP="00771925">
            <w:pPr>
              <w:spacing w:after="0"/>
              <w:rPr>
                <w:rFonts w:ascii="Arial" w:hAnsi="Arial" w:cs="Arial"/>
              </w:rPr>
            </w:pPr>
            <w:r w:rsidRPr="00830175">
              <w:rPr>
                <w:rFonts w:ascii="Arial" w:hAnsi="Arial" w:cs="Arial"/>
              </w:rPr>
              <w:t>Nil</w:t>
            </w:r>
          </w:p>
        </w:tc>
      </w:tr>
    </w:tbl>
    <w:p w14:paraId="12CBABBD" w14:textId="77777777" w:rsidR="009E7768" w:rsidRPr="00830175" w:rsidRDefault="009E7768" w:rsidP="009E7768">
      <w:pPr>
        <w:rPr>
          <w:rFonts w:ascii="Arial" w:hAnsi="Arial" w:cs="Arial"/>
          <w:lang w:eastAsia="en-AU"/>
        </w:rPr>
      </w:pPr>
    </w:p>
    <w:p w14:paraId="2A883D6A" w14:textId="77777777" w:rsidR="009E7768" w:rsidRDefault="00EF4138" w:rsidP="00EF4138">
      <w:pPr>
        <w:pStyle w:val="NoSpacing"/>
        <w:rPr>
          <w:b/>
          <w:lang w:eastAsia="en-AU"/>
        </w:rPr>
      </w:pPr>
      <w:r>
        <w:rPr>
          <w:b/>
          <w:lang w:eastAsia="en-AU"/>
        </w:rPr>
        <w:t>RESOLUTION: AR</w:t>
      </w:r>
      <w:r w:rsidR="0033147D">
        <w:rPr>
          <w:b/>
          <w:lang w:eastAsia="en-AU"/>
        </w:rPr>
        <w:t>19</w:t>
      </w:r>
      <w:r>
        <w:rPr>
          <w:b/>
          <w:lang w:eastAsia="en-AU"/>
        </w:rPr>
        <w:t>-18/19</w:t>
      </w:r>
    </w:p>
    <w:p w14:paraId="47A8D77C" w14:textId="77777777" w:rsidR="00EF4138" w:rsidRPr="00EF4138" w:rsidRDefault="00EF4138" w:rsidP="00EF4138">
      <w:pPr>
        <w:pStyle w:val="NoSpacing"/>
        <w:rPr>
          <w:b/>
          <w:lang w:eastAsia="en-AU"/>
        </w:rPr>
      </w:pPr>
      <w:r>
        <w:rPr>
          <w:b/>
          <w:lang w:eastAsia="en-AU"/>
        </w:rPr>
        <w:t>MOVED CR Davies SECONDED Cr McRae</w:t>
      </w:r>
    </w:p>
    <w:p w14:paraId="335F90EE" w14:textId="77777777" w:rsidR="009E7768" w:rsidRDefault="009E7768" w:rsidP="00EF4138">
      <w:pPr>
        <w:pStyle w:val="NoSpacing"/>
      </w:pPr>
      <w:r w:rsidRPr="00830175">
        <w:t>That the Audit and Risk Committee Recommend to Council that: -</w:t>
      </w:r>
    </w:p>
    <w:p w14:paraId="7447CEFA" w14:textId="77777777" w:rsidR="009E7768" w:rsidRPr="00830175" w:rsidRDefault="009E7768" w:rsidP="00EF4138">
      <w:pPr>
        <w:pStyle w:val="NoSpacing"/>
        <w:rPr>
          <w:lang w:eastAsia="en-AU"/>
        </w:rPr>
      </w:pPr>
      <w:r w:rsidRPr="00830175">
        <w:rPr>
          <w:lang w:eastAsia="en-AU"/>
        </w:rPr>
        <w:t xml:space="preserve">Council receive the report on the Shire’s </w:t>
      </w:r>
      <w:r>
        <w:rPr>
          <w:lang w:eastAsia="en-AU"/>
        </w:rPr>
        <w:t xml:space="preserve">Annual Leave and Long Service </w:t>
      </w:r>
      <w:r w:rsidRPr="00830175">
        <w:rPr>
          <w:lang w:eastAsia="en-AU"/>
        </w:rPr>
        <w:t>Leave Liabilities.</w:t>
      </w:r>
    </w:p>
    <w:p w14:paraId="7AE2B82A" w14:textId="6E4C4C2C" w:rsidR="009E7768" w:rsidRDefault="00784481" w:rsidP="007C7B7C">
      <w:pPr>
        <w:pStyle w:val="NoSpacing"/>
        <w:jc w:val="right"/>
        <w:rPr>
          <w:b/>
          <w:lang w:eastAsia="en-AU"/>
        </w:rPr>
      </w:pPr>
      <w:r>
        <w:rPr>
          <w:b/>
        </w:rPr>
        <w:t>RECOMMENDATION</w:t>
      </w:r>
      <w:r>
        <w:rPr>
          <w:b/>
          <w:lang w:eastAsia="en-AU"/>
        </w:rPr>
        <w:t xml:space="preserve"> </w:t>
      </w:r>
      <w:r w:rsidR="007C7B7C">
        <w:rPr>
          <w:b/>
          <w:lang w:eastAsia="en-AU"/>
        </w:rPr>
        <w:t>CARRIED 6/0</w:t>
      </w:r>
    </w:p>
    <w:p w14:paraId="66C02A94" w14:textId="77777777" w:rsidR="008F566B" w:rsidRPr="008D3EBD" w:rsidRDefault="008F566B" w:rsidP="00B35B58">
      <w:pPr>
        <w:spacing w:before="240"/>
        <w:rPr>
          <w:rFonts w:ascii="Arial" w:hAnsi="Arial" w:cs="Arial"/>
          <w:b/>
        </w:rPr>
      </w:pPr>
      <w:r w:rsidRPr="008D3EBD">
        <w:rPr>
          <w:rFonts w:ascii="Arial" w:hAnsi="Arial" w:cs="Arial"/>
          <w:b/>
        </w:rPr>
        <w:t>IN BRIEF</w:t>
      </w:r>
    </w:p>
    <w:p w14:paraId="752E6254" w14:textId="77777777" w:rsidR="009E7768" w:rsidRDefault="00182D3D" w:rsidP="008E1682">
      <w:pPr>
        <w:pStyle w:val="ListParagraph"/>
        <w:numPr>
          <w:ilvl w:val="0"/>
          <w:numId w:val="7"/>
        </w:numPr>
        <w:ind w:left="357" w:hanging="357"/>
        <w:contextualSpacing w:val="0"/>
        <w:rPr>
          <w:rFonts w:ascii="Arial" w:hAnsi="Arial" w:cs="Arial"/>
          <w:lang w:eastAsia="en-AU"/>
        </w:rPr>
      </w:pPr>
      <w:r>
        <w:rPr>
          <w:rFonts w:ascii="Arial" w:hAnsi="Arial" w:cs="Arial"/>
          <w:lang w:eastAsia="en-AU"/>
        </w:rPr>
        <w:t>Information shows the current Annual and L</w:t>
      </w:r>
      <w:r w:rsidR="009E7768" w:rsidRPr="00830175">
        <w:rPr>
          <w:rFonts w:ascii="Arial" w:hAnsi="Arial" w:cs="Arial"/>
          <w:lang w:eastAsia="en-AU"/>
        </w:rPr>
        <w:t xml:space="preserve">ong </w:t>
      </w:r>
      <w:r>
        <w:rPr>
          <w:rFonts w:ascii="Arial" w:hAnsi="Arial" w:cs="Arial"/>
          <w:lang w:eastAsia="en-AU"/>
        </w:rPr>
        <w:t>S</w:t>
      </w:r>
      <w:r w:rsidR="009E7768" w:rsidRPr="00830175">
        <w:rPr>
          <w:rFonts w:ascii="Arial" w:hAnsi="Arial" w:cs="Arial"/>
          <w:lang w:eastAsia="en-AU"/>
        </w:rPr>
        <w:t xml:space="preserve">ervice </w:t>
      </w:r>
      <w:r>
        <w:rPr>
          <w:rFonts w:ascii="Arial" w:hAnsi="Arial" w:cs="Arial"/>
          <w:lang w:eastAsia="en-AU"/>
        </w:rPr>
        <w:t>L</w:t>
      </w:r>
      <w:r w:rsidR="009E7768" w:rsidRPr="00830175">
        <w:rPr>
          <w:rFonts w:ascii="Arial" w:hAnsi="Arial" w:cs="Arial"/>
          <w:lang w:eastAsia="en-AU"/>
        </w:rPr>
        <w:t>eave for the 2018/19 Financial Year by Month</w:t>
      </w:r>
    </w:p>
    <w:p w14:paraId="0F7F264E" w14:textId="77777777" w:rsidR="009E7768" w:rsidRPr="00830175" w:rsidRDefault="009E7768" w:rsidP="008E1682">
      <w:pPr>
        <w:pStyle w:val="ListParagraph"/>
        <w:numPr>
          <w:ilvl w:val="0"/>
          <w:numId w:val="7"/>
        </w:numPr>
        <w:ind w:left="357" w:hanging="357"/>
        <w:contextualSpacing w:val="0"/>
        <w:rPr>
          <w:rFonts w:ascii="Arial" w:hAnsi="Arial" w:cs="Arial"/>
          <w:lang w:eastAsia="en-AU"/>
        </w:rPr>
      </w:pPr>
      <w:r>
        <w:rPr>
          <w:rFonts w:ascii="Arial" w:hAnsi="Arial" w:cs="Arial"/>
          <w:lang w:eastAsia="en-AU"/>
        </w:rPr>
        <w:t xml:space="preserve">There are </w:t>
      </w:r>
      <w:r w:rsidRPr="002749CE">
        <w:rPr>
          <w:rFonts w:ascii="Arial" w:hAnsi="Arial" w:cs="Arial"/>
          <w:lang w:eastAsia="en-AU"/>
        </w:rPr>
        <w:t>no</w:t>
      </w:r>
      <w:r w:rsidRPr="0033147D">
        <w:rPr>
          <w:rFonts w:ascii="Arial" w:hAnsi="Arial" w:cs="Arial"/>
          <w:lang w:eastAsia="en-AU"/>
        </w:rPr>
        <w:t xml:space="preserve"> </w:t>
      </w:r>
      <w:r>
        <w:rPr>
          <w:rFonts w:ascii="Arial" w:hAnsi="Arial" w:cs="Arial"/>
          <w:lang w:eastAsia="en-AU"/>
        </w:rPr>
        <w:t>Employees with Excess Leave entitlements</w:t>
      </w:r>
      <w:r w:rsidR="00257577">
        <w:rPr>
          <w:rFonts w:ascii="Arial" w:hAnsi="Arial" w:cs="Arial"/>
          <w:lang w:eastAsia="en-AU"/>
        </w:rPr>
        <w:t>.</w:t>
      </w:r>
    </w:p>
    <w:p w14:paraId="1BED467F" w14:textId="77777777" w:rsidR="009E7768" w:rsidRPr="00830175" w:rsidRDefault="009E7768" w:rsidP="00B35B58">
      <w:pPr>
        <w:spacing w:before="240"/>
        <w:rPr>
          <w:rFonts w:ascii="Arial" w:hAnsi="Arial" w:cs="Arial"/>
          <w:b/>
          <w:lang w:eastAsia="en-AU"/>
        </w:rPr>
      </w:pPr>
      <w:r w:rsidRPr="00830175">
        <w:rPr>
          <w:rFonts w:ascii="Arial" w:hAnsi="Arial" w:cs="Arial"/>
          <w:b/>
          <w:lang w:eastAsia="en-AU"/>
        </w:rPr>
        <w:t>MATTER FOR CONSIDERATION</w:t>
      </w:r>
    </w:p>
    <w:p w14:paraId="78B6268A" w14:textId="77777777" w:rsidR="009E7768" w:rsidRPr="00830175" w:rsidRDefault="009E7768" w:rsidP="009E7768">
      <w:pPr>
        <w:rPr>
          <w:rFonts w:ascii="Arial" w:hAnsi="Arial" w:cs="Arial"/>
          <w:lang w:eastAsia="en-AU"/>
        </w:rPr>
      </w:pPr>
      <w:r w:rsidRPr="00830175">
        <w:rPr>
          <w:rFonts w:ascii="Arial" w:hAnsi="Arial" w:cs="Arial"/>
          <w:lang w:eastAsia="en-AU"/>
        </w:rPr>
        <w:t>Report on Excess Annual Leave and Long Service Leave Entitlements and Leave Liabilities.</w:t>
      </w:r>
    </w:p>
    <w:p w14:paraId="7EF16301" w14:textId="77777777" w:rsidR="009E7768" w:rsidRPr="00830175" w:rsidRDefault="009E7768" w:rsidP="00B35B58">
      <w:pPr>
        <w:spacing w:before="240"/>
        <w:rPr>
          <w:rFonts w:ascii="Arial" w:hAnsi="Arial" w:cs="Arial"/>
          <w:b/>
          <w:lang w:eastAsia="en-AU"/>
        </w:rPr>
      </w:pPr>
      <w:r w:rsidRPr="00830175">
        <w:rPr>
          <w:rFonts w:ascii="Arial" w:hAnsi="Arial" w:cs="Arial"/>
          <w:b/>
          <w:lang w:eastAsia="en-AU"/>
        </w:rPr>
        <w:t>BACKGROUND</w:t>
      </w:r>
    </w:p>
    <w:p w14:paraId="0D702CB4" w14:textId="77777777" w:rsidR="009E7768" w:rsidRPr="00830175" w:rsidRDefault="009E7768" w:rsidP="009E7768">
      <w:pPr>
        <w:rPr>
          <w:rFonts w:ascii="Arial" w:hAnsi="Arial" w:cs="Arial"/>
          <w:lang w:eastAsia="en-AU"/>
        </w:rPr>
      </w:pPr>
      <w:r w:rsidRPr="00830175">
        <w:rPr>
          <w:rFonts w:ascii="Arial" w:hAnsi="Arial" w:cs="Arial"/>
          <w:lang w:eastAsia="en-AU"/>
        </w:rPr>
        <w:t>Since 2017, Council has requested that excess Annual Leave and Long Service Leave be reported to the Audit and Risk Committee</w:t>
      </w:r>
      <w:r>
        <w:rPr>
          <w:rFonts w:ascii="Arial" w:hAnsi="Arial" w:cs="Arial"/>
          <w:lang w:eastAsia="en-AU"/>
        </w:rPr>
        <w:t>.</w:t>
      </w:r>
    </w:p>
    <w:p w14:paraId="236FBB4D" w14:textId="77777777" w:rsidR="009E7768" w:rsidRPr="00830175" w:rsidRDefault="009E7768" w:rsidP="00907C06">
      <w:r>
        <w:t xml:space="preserve">The current policy defines excess leave is when </w:t>
      </w:r>
      <w:r w:rsidRPr="00830175">
        <w:t xml:space="preserve">the employee has accrued more </w:t>
      </w:r>
      <w:r>
        <w:t>than 8 week’s paid annual leave.</w:t>
      </w:r>
    </w:p>
    <w:p w14:paraId="10713E82" w14:textId="77777777" w:rsidR="009E7768" w:rsidRPr="00830175" w:rsidRDefault="00907C06" w:rsidP="00B35B58">
      <w:pPr>
        <w:tabs>
          <w:tab w:val="left" w:pos="3540"/>
        </w:tabs>
        <w:spacing w:after="0"/>
        <w:rPr>
          <w:rFonts w:ascii="Arial" w:hAnsi="Arial" w:cs="Arial"/>
          <w:b/>
          <w:lang w:eastAsia="en-AU"/>
        </w:rPr>
      </w:pPr>
      <w:r>
        <w:rPr>
          <w:rFonts w:ascii="Arial" w:hAnsi="Arial" w:cs="Arial"/>
          <w:b/>
          <w:lang w:eastAsia="en-AU"/>
        </w:rPr>
        <w:t>STATUTORY ENVIRONMENT</w:t>
      </w:r>
    </w:p>
    <w:p w14:paraId="6377CA48" w14:textId="77777777" w:rsidR="009E7768" w:rsidRPr="00B35B58" w:rsidRDefault="009E7768" w:rsidP="00B35B58">
      <w:pPr>
        <w:spacing w:after="0" w:line="276" w:lineRule="auto"/>
        <w:rPr>
          <w:rFonts w:ascii="Arial" w:hAnsi="Arial" w:cs="Arial"/>
          <w:i/>
          <w:lang w:eastAsia="en-AU"/>
        </w:rPr>
      </w:pPr>
      <w:r w:rsidRPr="00B35B58">
        <w:rPr>
          <w:rFonts w:ascii="Arial" w:hAnsi="Arial" w:cs="Arial"/>
          <w:i/>
          <w:lang w:eastAsia="en-AU"/>
        </w:rPr>
        <w:t>Local Government Act 1995</w:t>
      </w:r>
    </w:p>
    <w:p w14:paraId="059809D2" w14:textId="77777777" w:rsidR="009E7768" w:rsidRPr="00830175" w:rsidRDefault="009E7768" w:rsidP="00B35B58">
      <w:pPr>
        <w:spacing w:after="0" w:line="276" w:lineRule="auto"/>
        <w:rPr>
          <w:rFonts w:ascii="Arial" w:hAnsi="Arial" w:cs="Arial"/>
          <w:lang w:eastAsia="en-AU"/>
        </w:rPr>
      </w:pPr>
      <w:r w:rsidRPr="00830175">
        <w:rPr>
          <w:rFonts w:ascii="Arial" w:hAnsi="Arial" w:cs="Arial"/>
          <w:lang w:eastAsia="en-AU"/>
        </w:rPr>
        <w:t xml:space="preserve">Local Government (Long Service Leave Regulations) </w:t>
      </w:r>
    </w:p>
    <w:p w14:paraId="34BD72B7" w14:textId="77777777" w:rsidR="009E7768" w:rsidRPr="00B35B58" w:rsidRDefault="009E7768" w:rsidP="00B35B58">
      <w:pPr>
        <w:spacing w:after="0" w:line="276" w:lineRule="auto"/>
        <w:rPr>
          <w:rFonts w:ascii="Arial" w:hAnsi="Arial" w:cs="Arial"/>
          <w:i/>
          <w:lang w:eastAsia="en-AU"/>
        </w:rPr>
      </w:pPr>
      <w:r w:rsidRPr="00B35B58">
        <w:rPr>
          <w:rFonts w:ascii="Arial" w:hAnsi="Arial" w:cs="Arial"/>
          <w:i/>
          <w:lang w:eastAsia="en-AU"/>
        </w:rPr>
        <w:t>Local Government Industry Award 2010</w:t>
      </w:r>
    </w:p>
    <w:p w14:paraId="62E69D83" w14:textId="77777777" w:rsidR="009E7768" w:rsidRPr="00830175" w:rsidRDefault="009E7768" w:rsidP="00B35B58">
      <w:pPr>
        <w:spacing w:line="276" w:lineRule="auto"/>
        <w:rPr>
          <w:rFonts w:ascii="Arial" w:hAnsi="Arial" w:cs="Arial"/>
          <w:lang w:eastAsia="en-AU"/>
        </w:rPr>
      </w:pPr>
      <w:r w:rsidRPr="00830175">
        <w:rPr>
          <w:rFonts w:ascii="Arial" w:hAnsi="Arial" w:cs="Arial"/>
          <w:lang w:eastAsia="en-AU"/>
        </w:rPr>
        <w:t>Excess Leave is defined as per the Industry Award: -</w:t>
      </w:r>
    </w:p>
    <w:p w14:paraId="44358BEC" w14:textId="77777777" w:rsidR="009E7768" w:rsidRPr="00830175" w:rsidRDefault="009E7768" w:rsidP="009E7768">
      <w:pPr>
        <w:rPr>
          <w:rFonts w:ascii="Arial" w:hAnsi="Arial" w:cs="Arial"/>
          <w:i/>
          <w:lang w:eastAsia="en-AU"/>
        </w:rPr>
      </w:pPr>
      <w:r w:rsidRPr="00830175">
        <w:rPr>
          <w:rFonts w:ascii="Arial" w:hAnsi="Arial" w:cs="Arial"/>
          <w:i/>
          <w:lang w:eastAsia="en-AU"/>
        </w:rPr>
        <w:t xml:space="preserve">“An Employee has an </w:t>
      </w:r>
      <w:r w:rsidRPr="00830175">
        <w:rPr>
          <w:rFonts w:ascii="Arial" w:hAnsi="Arial" w:cs="Arial"/>
          <w:b/>
          <w:i/>
          <w:lang w:eastAsia="en-AU"/>
        </w:rPr>
        <w:t xml:space="preserve">excess leave accrual </w:t>
      </w:r>
      <w:r w:rsidRPr="00830175">
        <w:rPr>
          <w:rFonts w:ascii="Arial" w:hAnsi="Arial" w:cs="Arial"/>
          <w:i/>
          <w:lang w:eastAsia="en-AU"/>
        </w:rPr>
        <w:t>if the employee has accrued more than 8 week’s paid annual leave”</w:t>
      </w:r>
    </w:p>
    <w:p w14:paraId="5545B4B3" w14:textId="77777777" w:rsidR="009E7768" w:rsidRDefault="009E7768" w:rsidP="00B35B58">
      <w:pPr>
        <w:spacing w:before="240"/>
        <w:rPr>
          <w:rFonts w:ascii="Arial" w:hAnsi="Arial" w:cs="Arial"/>
          <w:b/>
          <w:lang w:eastAsia="en-AU"/>
        </w:rPr>
      </w:pPr>
      <w:r w:rsidRPr="00830175">
        <w:rPr>
          <w:rFonts w:ascii="Arial" w:hAnsi="Arial" w:cs="Arial"/>
          <w:b/>
          <w:lang w:eastAsia="en-AU"/>
        </w:rPr>
        <w:t>POLICY IMPLICATIONS</w:t>
      </w:r>
    </w:p>
    <w:p w14:paraId="6E321A4E" w14:textId="77777777" w:rsidR="009E7768" w:rsidRPr="00830175" w:rsidRDefault="009E7768" w:rsidP="009E7768">
      <w:pPr>
        <w:rPr>
          <w:rFonts w:ascii="Arial" w:hAnsi="Arial" w:cs="Arial"/>
          <w:lang w:eastAsia="en-AU"/>
        </w:rPr>
      </w:pPr>
      <w:r w:rsidRPr="00830175">
        <w:rPr>
          <w:rFonts w:ascii="Arial" w:hAnsi="Arial" w:cs="Arial"/>
          <w:lang w:eastAsia="en-AU"/>
        </w:rPr>
        <w:t>Current Policy: Leave Management Policy</w:t>
      </w:r>
      <w:r>
        <w:rPr>
          <w:rFonts w:ascii="Arial" w:hAnsi="Arial" w:cs="Arial"/>
          <w:lang w:eastAsia="en-AU"/>
        </w:rPr>
        <w:t xml:space="preserve"> (ORG</w:t>
      </w:r>
      <w:r w:rsidRPr="008332D5">
        <w:rPr>
          <w:rFonts w:ascii="Arial" w:hAnsi="Arial" w:cs="Arial"/>
          <w:lang w:eastAsia="en-AU"/>
        </w:rPr>
        <w:t>.2)</w:t>
      </w:r>
    </w:p>
    <w:p w14:paraId="03E1CF68" w14:textId="77777777" w:rsidR="009E7768" w:rsidRPr="00830175" w:rsidRDefault="009E7768" w:rsidP="00B35B58">
      <w:pPr>
        <w:spacing w:before="240"/>
        <w:rPr>
          <w:rFonts w:ascii="Arial" w:hAnsi="Arial" w:cs="Arial"/>
          <w:b/>
          <w:lang w:eastAsia="en-AU"/>
        </w:rPr>
      </w:pPr>
      <w:r w:rsidRPr="00830175">
        <w:rPr>
          <w:rFonts w:ascii="Arial" w:hAnsi="Arial" w:cs="Arial"/>
          <w:b/>
          <w:lang w:eastAsia="en-AU"/>
        </w:rPr>
        <w:t>FINANCIAL IMPLICATIONS</w:t>
      </w:r>
    </w:p>
    <w:p w14:paraId="08DE797D" w14:textId="77777777" w:rsidR="009E7768" w:rsidRPr="00830175" w:rsidRDefault="009E7768" w:rsidP="009E7768">
      <w:pPr>
        <w:rPr>
          <w:rFonts w:ascii="Arial" w:hAnsi="Arial" w:cs="Arial"/>
          <w:lang w:eastAsia="en-AU"/>
        </w:rPr>
      </w:pPr>
      <w:r w:rsidRPr="00830175">
        <w:rPr>
          <w:rFonts w:ascii="Arial" w:hAnsi="Arial" w:cs="Arial"/>
          <w:lang w:eastAsia="en-AU"/>
        </w:rPr>
        <w:t>Annual and Long Service Leave Reserve Fund</w:t>
      </w:r>
      <w:r>
        <w:rPr>
          <w:rFonts w:ascii="Arial" w:hAnsi="Arial" w:cs="Arial"/>
          <w:lang w:eastAsia="en-AU"/>
        </w:rPr>
        <w:t xml:space="preserve"> Cash Balance as at 31</w:t>
      </w:r>
      <w:r w:rsidRPr="0014012D">
        <w:rPr>
          <w:rFonts w:ascii="Arial" w:hAnsi="Arial" w:cs="Arial"/>
          <w:vertAlign w:val="superscript"/>
          <w:lang w:eastAsia="en-AU"/>
        </w:rPr>
        <w:t>st</w:t>
      </w:r>
      <w:r>
        <w:rPr>
          <w:rFonts w:ascii="Arial" w:hAnsi="Arial" w:cs="Arial"/>
          <w:lang w:eastAsia="en-AU"/>
        </w:rPr>
        <w:t xml:space="preserve"> January 2019 is $200,440 and a Projected Closing Balance as at the 30</w:t>
      </w:r>
      <w:r w:rsidRPr="003D3B03">
        <w:rPr>
          <w:rFonts w:ascii="Arial" w:hAnsi="Arial" w:cs="Arial"/>
          <w:vertAlign w:val="superscript"/>
          <w:lang w:eastAsia="en-AU"/>
        </w:rPr>
        <w:t>th</w:t>
      </w:r>
      <w:r>
        <w:rPr>
          <w:rFonts w:ascii="Arial" w:hAnsi="Arial" w:cs="Arial"/>
          <w:lang w:eastAsia="en-AU"/>
        </w:rPr>
        <w:t xml:space="preserve"> June 2019 of $160,373</w:t>
      </w:r>
    </w:p>
    <w:p w14:paraId="59E7666F" w14:textId="77777777" w:rsidR="009E7768" w:rsidRDefault="009E7768" w:rsidP="009E7768">
      <w:pPr>
        <w:rPr>
          <w:rFonts w:ascii="Arial" w:hAnsi="Arial" w:cs="Arial"/>
          <w:lang w:eastAsia="en-AU"/>
        </w:rPr>
      </w:pPr>
      <w:r w:rsidRPr="00830175">
        <w:rPr>
          <w:rFonts w:ascii="Arial" w:hAnsi="Arial" w:cs="Arial"/>
          <w:lang w:eastAsia="en-AU"/>
        </w:rPr>
        <w:lastRenderedPageBreak/>
        <w:t xml:space="preserve">Current Leave </w:t>
      </w:r>
      <w:r>
        <w:rPr>
          <w:rFonts w:ascii="Arial" w:hAnsi="Arial" w:cs="Arial"/>
          <w:lang w:eastAsia="en-AU"/>
        </w:rPr>
        <w:t>is treated as</w:t>
      </w:r>
      <w:r w:rsidRPr="00830175">
        <w:rPr>
          <w:rFonts w:ascii="Arial" w:hAnsi="Arial" w:cs="Arial"/>
          <w:lang w:eastAsia="en-AU"/>
        </w:rPr>
        <w:t xml:space="preserve"> Accruals in the Annual Budget</w:t>
      </w:r>
      <w:r>
        <w:rPr>
          <w:rFonts w:ascii="Arial" w:hAnsi="Arial" w:cs="Arial"/>
          <w:lang w:eastAsia="en-AU"/>
        </w:rPr>
        <w:t>.</w:t>
      </w:r>
    </w:p>
    <w:p w14:paraId="1D5188BE" w14:textId="77777777" w:rsidR="009E7768" w:rsidRDefault="009E7768" w:rsidP="009E7768">
      <w:pPr>
        <w:rPr>
          <w:rFonts w:ascii="Arial" w:hAnsi="Arial" w:cs="Arial"/>
          <w:lang w:eastAsia="en-AU"/>
        </w:rPr>
      </w:pPr>
      <w:r>
        <w:rPr>
          <w:rFonts w:ascii="Arial" w:hAnsi="Arial" w:cs="Arial"/>
          <w:lang w:eastAsia="en-AU"/>
        </w:rPr>
        <w:t>A</w:t>
      </w:r>
      <w:r w:rsidRPr="00830175">
        <w:rPr>
          <w:rFonts w:ascii="Arial" w:hAnsi="Arial" w:cs="Arial"/>
          <w:lang w:eastAsia="en-AU"/>
        </w:rPr>
        <w:t>ny prior</w:t>
      </w:r>
      <w:r>
        <w:rPr>
          <w:rFonts w:ascii="Arial" w:hAnsi="Arial" w:cs="Arial"/>
          <w:lang w:eastAsia="en-AU"/>
        </w:rPr>
        <w:t xml:space="preserve"> year Leave</w:t>
      </w:r>
      <w:r w:rsidRPr="00830175">
        <w:rPr>
          <w:rFonts w:ascii="Arial" w:hAnsi="Arial" w:cs="Arial"/>
          <w:lang w:eastAsia="en-AU"/>
        </w:rPr>
        <w:t xml:space="preserve"> entitlements taken by Staff </w:t>
      </w:r>
      <w:r>
        <w:rPr>
          <w:rFonts w:ascii="Arial" w:hAnsi="Arial" w:cs="Arial"/>
          <w:lang w:eastAsia="en-AU"/>
        </w:rPr>
        <w:t xml:space="preserve">or paid out </w:t>
      </w:r>
      <w:r w:rsidRPr="00830175">
        <w:rPr>
          <w:rFonts w:ascii="Arial" w:hAnsi="Arial" w:cs="Arial"/>
          <w:lang w:eastAsia="en-AU"/>
        </w:rPr>
        <w:t>can be funded from the Annual and Long Service Leave Reserve Fund.</w:t>
      </w:r>
    </w:p>
    <w:p w14:paraId="5BF7A163" w14:textId="77777777" w:rsidR="009E7768" w:rsidRDefault="009E7768" w:rsidP="009E7768">
      <w:pPr>
        <w:rPr>
          <w:rFonts w:ascii="Arial" w:hAnsi="Arial" w:cs="Arial"/>
          <w:lang w:eastAsia="en-AU"/>
        </w:rPr>
      </w:pPr>
      <w:r>
        <w:rPr>
          <w:rFonts w:ascii="Arial" w:hAnsi="Arial" w:cs="Arial"/>
          <w:lang w:eastAsia="en-AU"/>
        </w:rPr>
        <w:t>The current Liability for both types of Leave (if all Claimed on 28/2/2019) is calculated at $236,901.</w:t>
      </w:r>
    </w:p>
    <w:p w14:paraId="45F72DEE" w14:textId="77777777" w:rsidR="009E7768" w:rsidRPr="00830175" w:rsidRDefault="009E7768" w:rsidP="00B35B58">
      <w:pPr>
        <w:spacing w:before="240"/>
        <w:rPr>
          <w:rFonts w:ascii="Arial" w:hAnsi="Arial" w:cs="Arial"/>
          <w:b/>
          <w:lang w:eastAsia="en-AU"/>
        </w:rPr>
      </w:pPr>
      <w:r w:rsidRPr="00830175">
        <w:rPr>
          <w:rFonts w:ascii="Arial" w:hAnsi="Arial" w:cs="Arial"/>
          <w:b/>
          <w:lang w:eastAsia="en-AU"/>
        </w:rPr>
        <w:t>STRATEGIC IMPLICATIONS – Strategic Community Plan 2017 - 2027</w:t>
      </w:r>
    </w:p>
    <w:p w14:paraId="36A9CA92" w14:textId="77777777" w:rsidR="009E7768" w:rsidRPr="00830175" w:rsidRDefault="009E7768" w:rsidP="009E7768">
      <w:pPr>
        <w:rPr>
          <w:rFonts w:ascii="Arial" w:hAnsi="Arial" w:cs="Arial"/>
          <w:b/>
          <w:color w:val="CD4A02"/>
          <w:spacing w:val="20"/>
          <w:lang w:val="en-US"/>
        </w:rPr>
      </w:pPr>
      <w:r w:rsidRPr="00830175">
        <w:rPr>
          <w:rFonts w:ascii="Arial" w:hAnsi="Arial" w:cs="Arial"/>
          <w:b/>
          <w:color w:val="CD4A02"/>
          <w:spacing w:val="20"/>
          <w:lang w:val="en-US"/>
        </w:rPr>
        <w:t>Governance Objective: Strong governance and community engagement</w:t>
      </w:r>
    </w:p>
    <w:tbl>
      <w:tblPr>
        <w:tblW w:w="9498" w:type="dxa"/>
        <w:tblInd w:w="-5" w:type="dxa"/>
        <w:tblLook w:val="04A0" w:firstRow="1" w:lastRow="0" w:firstColumn="1" w:lastColumn="0" w:noHBand="0" w:noVBand="1"/>
      </w:tblPr>
      <w:tblGrid>
        <w:gridCol w:w="794"/>
        <w:gridCol w:w="8704"/>
      </w:tblGrid>
      <w:tr w:rsidR="009E7768" w:rsidRPr="00830175" w14:paraId="66536369" w14:textId="77777777" w:rsidTr="00771925">
        <w:trPr>
          <w:tblHeader/>
        </w:trPr>
        <w:tc>
          <w:tcPr>
            <w:tcW w:w="7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D4A02"/>
          </w:tcPr>
          <w:p w14:paraId="2ACD04FA" w14:textId="77777777" w:rsidR="009E7768" w:rsidRPr="00830175" w:rsidRDefault="009E7768" w:rsidP="00771925">
            <w:pPr>
              <w:spacing w:before="40" w:after="40"/>
              <w:ind w:left="-57"/>
              <w:jc w:val="center"/>
              <w:rPr>
                <w:rFonts w:ascii="Arial" w:hAnsi="Arial" w:cs="Arial"/>
                <w:b/>
                <w:bCs/>
                <w:caps/>
                <w:color w:val="FFFFFF" w:themeColor="background1"/>
                <w:lang w:eastAsia="en-AU"/>
              </w:rPr>
            </w:pPr>
            <w:r w:rsidRPr="00830175">
              <w:rPr>
                <w:rFonts w:ascii="Arial" w:hAnsi="Arial" w:cs="Arial"/>
                <w:b/>
                <w:bCs/>
                <w:caps/>
                <w:color w:val="FFFFFF" w:themeColor="background1"/>
                <w:lang w:eastAsia="en-AU"/>
              </w:rPr>
              <w:t xml:space="preserve">Item </w:t>
            </w:r>
          </w:p>
        </w:tc>
        <w:tc>
          <w:tcPr>
            <w:tcW w:w="87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D4A02"/>
          </w:tcPr>
          <w:p w14:paraId="1644BEAB" w14:textId="77777777" w:rsidR="009E7768" w:rsidRPr="00830175" w:rsidRDefault="009E7768" w:rsidP="00771925">
            <w:pPr>
              <w:spacing w:before="40" w:after="40"/>
              <w:jc w:val="center"/>
              <w:rPr>
                <w:rFonts w:ascii="Arial" w:hAnsi="Arial" w:cs="Arial"/>
                <w:b/>
                <w:bCs/>
                <w:caps/>
                <w:color w:val="FFFFFF" w:themeColor="background1"/>
                <w:lang w:eastAsia="en-AU"/>
              </w:rPr>
            </w:pPr>
            <w:r w:rsidRPr="00830175">
              <w:rPr>
                <w:rFonts w:ascii="Arial" w:hAnsi="Arial" w:cs="Arial"/>
                <w:b/>
                <w:bCs/>
                <w:caps/>
                <w:color w:val="FFFFFF" w:themeColor="background1"/>
                <w:lang w:eastAsia="en-AU"/>
              </w:rPr>
              <w:t>Outcomes and Strategies</w:t>
            </w:r>
          </w:p>
        </w:tc>
      </w:tr>
      <w:tr w:rsidR="009E7768" w:rsidRPr="00830175" w14:paraId="28F58E27" w14:textId="77777777" w:rsidTr="00771925">
        <w:tc>
          <w:tcPr>
            <w:tcW w:w="7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ED9C8"/>
          </w:tcPr>
          <w:p w14:paraId="2819A350" w14:textId="77777777" w:rsidR="009E7768" w:rsidRPr="00830175" w:rsidRDefault="009E7768" w:rsidP="00771925">
            <w:pPr>
              <w:spacing w:before="40" w:after="40"/>
              <w:jc w:val="left"/>
              <w:rPr>
                <w:rFonts w:ascii="Arial" w:hAnsi="Arial" w:cs="Arial"/>
                <w:lang w:eastAsia="en-AU"/>
              </w:rPr>
            </w:pPr>
            <w:r w:rsidRPr="00830175">
              <w:rPr>
                <w:rFonts w:ascii="Arial" w:hAnsi="Arial" w:cs="Arial"/>
                <w:lang w:eastAsia="en-AU"/>
              </w:rPr>
              <w:t>G1</w:t>
            </w:r>
          </w:p>
        </w:tc>
        <w:tc>
          <w:tcPr>
            <w:tcW w:w="87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ED9C8"/>
          </w:tcPr>
          <w:p w14:paraId="7A9B0AAD" w14:textId="77777777" w:rsidR="009E7768" w:rsidRPr="00830175" w:rsidRDefault="009E7768" w:rsidP="00771925">
            <w:pPr>
              <w:spacing w:before="40" w:after="40"/>
              <w:jc w:val="left"/>
              <w:rPr>
                <w:rFonts w:ascii="Arial" w:hAnsi="Arial" w:cs="Arial"/>
                <w:lang w:eastAsia="en-AU"/>
              </w:rPr>
            </w:pPr>
            <w:r w:rsidRPr="00830175">
              <w:rPr>
                <w:rFonts w:ascii="Arial" w:hAnsi="Arial" w:cs="Arial"/>
                <w:lang w:eastAsia="en-AU"/>
              </w:rPr>
              <w:t>Robust Integrated Planning and Reporting (IPR)</w:t>
            </w:r>
          </w:p>
        </w:tc>
      </w:tr>
      <w:tr w:rsidR="009E7768" w:rsidRPr="00830175" w14:paraId="4524D676" w14:textId="77777777" w:rsidTr="00771925">
        <w:tc>
          <w:tcPr>
            <w:tcW w:w="7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5B3905" w14:textId="77777777" w:rsidR="009E7768" w:rsidRPr="00830175" w:rsidRDefault="009E7768" w:rsidP="00771925">
            <w:pPr>
              <w:spacing w:before="40" w:after="40"/>
              <w:jc w:val="left"/>
              <w:rPr>
                <w:rFonts w:ascii="Arial" w:hAnsi="Arial" w:cs="Arial"/>
                <w:lang w:eastAsia="en-AU"/>
              </w:rPr>
            </w:pPr>
            <w:r w:rsidRPr="00830175">
              <w:rPr>
                <w:rFonts w:ascii="Arial" w:hAnsi="Arial" w:cs="Arial"/>
                <w:lang w:eastAsia="en-AU"/>
              </w:rPr>
              <w:t>G1.1</w:t>
            </w:r>
          </w:p>
        </w:tc>
        <w:tc>
          <w:tcPr>
            <w:tcW w:w="87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A76044" w14:textId="77777777" w:rsidR="009E7768" w:rsidRPr="00830175" w:rsidRDefault="009E7768" w:rsidP="00771925">
            <w:pPr>
              <w:spacing w:before="40" w:after="40"/>
              <w:jc w:val="left"/>
              <w:rPr>
                <w:rFonts w:ascii="Arial" w:hAnsi="Arial" w:cs="Arial"/>
                <w:lang w:eastAsia="en-AU"/>
              </w:rPr>
            </w:pPr>
            <w:r w:rsidRPr="00830175">
              <w:rPr>
                <w:rFonts w:ascii="Arial" w:hAnsi="Arial" w:cs="Arial"/>
                <w:lang w:eastAsia="en-AU"/>
              </w:rPr>
              <w:t>Continual improvement in IPR, transparency and accountability</w:t>
            </w:r>
          </w:p>
        </w:tc>
      </w:tr>
    </w:tbl>
    <w:p w14:paraId="31444AD4" w14:textId="77777777" w:rsidR="009E7768" w:rsidRPr="00830175" w:rsidRDefault="009E7768" w:rsidP="00B35B58">
      <w:pPr>
        <w:spacing w:before="120" w:after="0"/>
        <w:rPr>
          <w:rFonts w:ascii="Arial" w:hAnsi="Arial" w:cs="Arial"/>
          <w:b/>
          <w:lang w:eastAsia="en-AU"/>
        </w:rPr>
      </w:pPr>
      <w:r w:rsidRPr="00830175">
        <w:rPr>
          <w:rFonts w:ascii="Arial" w:hAnsi="Arial" w:cs="Arial"/>
          <w:b/>
          <w:lang w:eastAsia="en-AU"/>
        </w:rPr>
        <w:t>COMMUNITY CONSULTATION</w:t>
      </w:r>
    </w:p>
    <w:p w14:paraId="23F77851" w14:textId="77777777" w:rsidR="009E7768" w:rsidRPr="00830175" w:rsidRDefault="009E7768" w:rsidP="009E7768">
      <w:pPr>
        <w:rPr>
          <w:rFonts w:ascii="Arial" w:hAnsi="Arial" w:cs="Arial"/>
          <w:lang w:eastAsia="en-AU"/>
        </w:rPr>
      </w:pPr>
      <w:r w:rsidRPr="00830175">
        <w:rPr>
          <w:rFonts w:ascii="Arial" w:hAnsi="Arial" w:cs="Arial"/>
          <w:lang w:eastAsia="en-AU"/>
        </w:rPr>
        <w:t>N/A</w:t>
      </w:r>
    </w:p>
    <w:p w14:paraId="67CF71F9" w14:textId="77777777" w:rsidR="009E7768" w:rsidRPr="00830175" w:rsidRDefault="009E7768" w:rsidP="00B35B58">
      <w:pPr>
        <w:spacing w:before="240"/>
        <w:rPr>
          <w:rFonts w:ascii="Arial" w:hAnsi="Arial" w:cs="Arial"/>
          <w:b/>
          <w:lang w:eastAsia="en-AU"/>
        </w:rPr>
      </w:pPr>
      <w:r w:rsidRPr="00830175">
        <w:rPr>
          <w:rFonts w:ascii="Arial" w:hAnsi="Arial" w:cs="Arial"/>
          <w:b/>
          <w:lang w:eastAsia="en-AU"/>
        </w:rPr>
        <w:t>RISK ASSESSMENT – Risk Management Policy and Risk Management Governance Framework Applicable.</w:t>
      </w:r>
    </w:p>
    <w:p w14:paraId="1C54404A" w14:textId="77777777" w:rsidR="009E7768" w:rsidRPr="008332D5" w:rsidRDefault="009E7768" w:rsidP="009E7768">
      <w:pPr>
        <w:rPr>
          <w:rFonts w:ascii="Arial" w:hAnsi="Arial" w:cs="Arial"/>
          <w:lang w:eastAsia="en-AU"/>
        </w:rPr>
      </w:pPr>
      <w:r w:rsidRPr="008332D5">
        <w:rPr>
          <w:rFonts w:ascii="Arial" w:hAnsi="Arial" w:cs="Arial"/>
          <w:lang w:eastAsia="en-AU"/>
        </w:rPr>
        <w:t>Financial – Risk Matrix Rating is considered as Medium Risk.</w:t>
      </w:r>
      <w:r w:rsidR="00257577">
        <w:rPr>
          <w:rFonts w:ascii="Arial" w:hAnsi="Arial" w:cs="Arial"/>
          <w:lang w:eastAsia="en-AU"/>
        </w:rPr>
        <w:t xml:space="preserve"> </w:t>
      </w:r>
      <w:r w:rsidRPr="008332D5">
        <w:rPr>
          <w:rFonts w:ascii="Arial" w:hAnsi="Arial" w:cs="Arial"/>
          <w:lang w:eastAsia="en-AU"/>
        </w:rPr>
        <w:t xml:space="preserve"> Financial exposure and therefor Risk escalation, if Leave accruals are not monitored and managed.</w:t>
      </w:r>
    </w:p>
    <w:p w14:paraId="673320C3" w14:textId="77777777" w:rsidR="009E7768" w:rsidRPr="008332D5" w:rsidRDefault="009E7768" w:rsidP="009E7768">
      <w:pPr>
        <w:rPr>
          <w:rFonts w:ascii="Arial" w:hAnsi="Arial" w:cs="Arial"/>
          <w:lang w:eastAsia="en-AU"/>
        </w:rPr>
      </w:pPr>
      <w:r w:rsidRPr="008332D5">
        <w:rPr>
          <w:rFonts w:ascii="Arial" w:hAnsi="Arial" w:cs="Arial"/>
          <w:lang w:eastAsia="en-AU"/>
        </w:rPr>
        <w:t>Health – Risk Matrix Rating is considered as Low Risk.</w:t>
      </w:r>
    </w:p>
    <w:p w14:paraId="2F7CB66D" w14:textId="77777777" w:rsidR="009E7768" w:rsidRPr="008332D5" w:rsidRDefault="009E7768" w:rsidP="009E7768">
      <w:pPr>
        <w:rPr>
          <w:rFonts w:ascii="Arial" w:hAnsi="Arial" w:cs="Arial"/>
          <w:lang w:eastAsia="en-AU"/>
        </w:rPr>
      </w:pPr>
      <w:r w:rsidRPr="008332D5">
        <w:rPr>
          <w:rFonts w:ascii="Arial" w:hAnsi="Arial" w:cs="Arial"/>
          <w:lang w:eastAsia="en-AU"/>
        </w:rPr>
        <w:t xml:space="preserve">Reputation – Risk Matrix Rating is considered as Low Risk.  </w:t>
      </w:r>
    </w:p>
    <w:p w14:paraId="5E6F486A" w14:textId="77777777" w:rsidR="009E7768" w:rsidRPr="008332D5" w:rsidRDefault="009E7768" w:rsidP="009E7768">
      <w:pPr>
        <w:rPr>
          <w:rFonts w:ascii="Arial" w:hAnsi="Arial" w:cs="Arial"/>
          <w:lang w:eastAsia="en-AU"/>
        </w:rPr>
      </w:pPr>
      <w:r w:rsidRPr="008332D5">
        <w:rPr>
          <w:rFonts w:ascii="Arial" w:hAnsi="Arial" w:cs="Arial"/>
          <w:lang w:eastAsia="en-AU"/>
        </w:rPr>
        <w:t>Operation – Risk Matrix Rating considered Low Risk.</w:t>
      </w:r>
    </w:p>
    <w:p w14:paraId="6E39FC06" w14:textId="77777777" w:rsidR="009E7768" w:rsidRPr="00830175" w:rsidRDefault="009E7768" w:rsidP="009E7768">
      <w:pPr>
        <w:rPr>
          <w:lang w:eastAsia="en-AU"/>
        </w:rPr>
      </w:pPr>
      <w:r w:rsidRPr="008332D5">
        <w:rPr>
          <w:rFonts w:ascii="Arial" w:hAnsi="Arial" w:cs="Arial"/>
          <w:lang w:eastAsia="en-AU"/>
        </w:rPr>
        <w:t>Natural Environment – Risk Matrix Rating is considered as Low Risk</w:t>
      </w:r>
      <w:r w:rsidRPr="00830175">
        <w:rPr>
          <w:lang w:eastAsia="en-AU"/>
        </w:rPr>
        <w:t>.</w:t>
      </w:r>
    </w:p>
    <w:p w14:paraId="41865323" w14:textId="77777777" w:rsidR="009E7768" w:rsidRPr="00830175" w:rsidRDefault="009E7768" w:rsidP="00B35B58">
      <w:pPr>
        <w:spacing w:before="240"/>
        <w:rPr>
          <w:rFonts w:ascii="Arial" w:hAnsi="Arial" w:cs="Arial"/>
          <w:b/>
          <w:lang w:eastAsia="en-AU"/>
        </w:rPr>
      </w:pPr>
      <w:r w:rsidRPr="00830175">
        <w:rPr>
          <w:rFonts w:ascii="Arial" w:hAnsi="Arial" w:cs="Arial"/>
          <w:b/>
          <w:lang w:eastAsia="en-AU"/>
        </w:rPr>
        <w:t>COMMENT</w:t>
      </w:r>
    </w:p>
    <w:p w14:paraId="5930415A" w14:textId="77777777" w:rsidR="009E7768" w:rsidRDefault="009E7768" w:rsidP="009E7768">
      <w:pPr>
        <w:rPr>
          <w:rFonts w:ascii="Arial" w:hAnsi="Arial" w:cs="Arial"/>
          <w:lang w:eastAsia="en-AU"/>
        </w:rPr>
      </w:pPr>
      <w:r w:rsidRPr="00830175">
        <w:rPr>
          <w:rFonts w:ascii="Arial" w:hAnsi="Arial" w:cs="Arial"/>
          <w:lang w:eastAsia="en-AU"/>
        </w:rPr>
        <w:t xml:space="preserve">This report has been prepared to inform the Audit and Risk Committee of the current leave liabilities and of any employees who have excess leave and the steps taken to reduce these liabilities. </w:t>
      </w:r>
    </w:p>
    <w:p w14:paraId="2B47F928" w14:textId="1A009529" w:rsidR="009E7768" w:rsidRPr="00830175" w:rsidRDefault="009E7768" w:rsidP="009E7768">
      <w:pPr>
        <w:rPr>
          <w:rFonts w:ascii="Arial" w:hAnsi="Arial" w:cs="Arial"/>
          <w:lang w:eastAsia="en-AU"/>
        </w:rPr>
      </w:pPr>
      <w:r>
        <w:rPr>
          <w:rFonts w:ascii="Arial" w:hAnsi="Arial" w:cs="Arial"/>
          <w:lang w:eastAsia="en-AU"/>
        </w:rPr>
        <w:t>As at the 28</w:t>
      </w:r>
      <w:r w:rsidRPr="00830175">
        <w:rPr>
          <w:rFonts w:ascii="Arial" w:hAnsi="Arial" w:cs="Arial"/>
          <w:vertAlign w:val="superscript"/>
          <w:lang w:eastAsia="en-AU"/>
        </w:rPr>
        <w:t>th</w:t>
      </w:r>
      <w:r>
        <w:rPr>
          <w:rFonts w:ascii="Arial" w:hAnsi="Arial" w:cs="Arial"/>
          <w:lang w:eastAsia="en-AU"/>
        </w:rPr>
        <w:t xml:space="preserve"> of February 2019 there are no employee</w:t>
      </w:r>
      <w:r w:rsidR="00C12701">
        <w:rPr>
          <w:rFonts w:ascii="Arial" w:hAnsi="Arial" w:cs="Arial"/>
          <w:lang w:eastAsia="en-AU"/>
        </w:rPr>
        <w:t>s</w:t>
      </w:r>
      <w:r>
        <w:rPr>
          <w:rFonts w:ascii="Arial" w:hAnsi="Arial" w:cs="Arial"/>
          <w:lang w:eastAsia="en-AU"/>
        </w:rPr>
        <w:t xml:space="preserve"> with excess annual leave.</w:t>
      </w:r>
    </w:p>
    <w:p w14:paraId="1EF6EE3E" w14:textId="601153F4" w:rsidR="009E7768" w:rsidRDefault="009E7768" w:rsidP="009E7768">
      <w:pPr>
        <w:rPr>
          <w:rFonts w:ascii="Arial" w:hAnsi="Arial" w:cs="Arial"/>
          <w:lang w:eastAsia="en-AU"/>
        </w:rPr>
      </w:pPr>
      <w:r w:rsidRPr="002263FD">
        <w:rPr>
          <w:rFonts w:ascii="Arial" w:hAnsi="Arial" w:cs="Arial"/>
          <w:lang w:eastAsia="en-AU"/>
        </w:rPr>
        <w:t xml:space="preserve">The </w:t>
      </w:r>
      <w:r w:rsidR="006A6CB2" w:rsidRPr="00D76AFB">
        <w:rPr>
          <w:lang w:eastAsia="en-AU"/>
        </w:rPr>
        <w:t>C</w:t>
      </w:r>
      <w:r w:rsidR="006A6CB2">
        <w:rPr>
          <w:lang w:eastAsia="en-AU"/>
        </w:rPr>
        <w:t xml:space="preserve">hief </w:t>
      </w:r>
      <w:r w:rsidR="006A6CB2" w:rsidRPr="00D76AFB">
        <w:rPr>
          <w:lang w:eastAsia="en-AU"/>
        </w:rPr>
        <w:t>E</w:t>
      </w:r>
      <w:r w:rsidR="006A6CB2">
        <w:rPr>
          <w:lang w:eastAsia="en-AU"/>
        </w:rPr>
        <w:t xml:space="preserve">xecutive </w:t>
      </w:r>
      <w:r w:rsidR="006A6CB2" w:rsidRPr="00D76AFB">
        <w:rPr>
          <w:lang w:eastAsia="en-AU"/>
        </w:rPr>
        <w:t>O</w:t>
      </w:r>
      <w:r w:rsidR="006A6CB2">
        <w:rPr>
          <w:lang w:eastAsia="en-AU"/>
        </w:rPr>
        <w:t>fficer</w:t>
      </w:r>
      <w:r w:rsidR="006A6CB2" w:rsidRPr="002263FD" w:rsidDel="006A6CB2">
        <w:rPr>
          <w:rFonts w:ascii="Arial" w:hAnsi="Arial" w:cs="Arial"/>
          <w:lang w:eastAsia="en-AU"/>
        </w:rPr>
        <w:t xml:space="preserve"> </w:t>
      </w:r>
      <w:r w:rsidRPr="002263FD">
        <w:rPr>
          <w:rFonts w:ascii="Arial" w:hAnsi="Arial" w:cs="Arial"/>
          <w:lang w:eastAsia="en-AU"/>
        </w:rPr>
        <w:t xml:space="preserve">has approved of One </w:t>
      </w:r>
      <w:r>
        <w:rPr>
          <w:rFonts w:ascii="Arial" w:hAnsi="Arial" w:cs="Arial"/>
          <w:lang w:eastAsia="en-AU"/>
        </w:rPr>
        <w:t>E</w:t>
      </w:r>
      <w:r w:rsidRPr="002263FD">
        <w:rPr>
          <w:rFonts w:ascii="Arial" w:hAnsi="Arial" w:cs="Arial"/>
          <w:lang w:eastAsia="en-AU"/>
        </w:rPr>
        <w:t>mployee’s Plan to take their Long Service Leave in 3 instalments.</w:t>
      </w:r>
      <w:r w:rsidR="00B35B58">
        <w:rPr>
          <w:rFonts w:ascii="Arial" w:hAnsi="Arial" w:cs="Arial"/>
          <w:lang w:eastAsia="en-AU"/>
        </w:rPr>
        <w:t xml:space="preserve">  </w:t>
      </w:r>
      <w:r>
        <w:rPr>
          <w:rFonts w:ascii="Arial" w:hAnsi="Arial" w:cs="Arial"/>
          <w:lang w:eastAsia="en-AU"/>
        </w:rPr>
        <w:t xml:space="preserve">There are no </w:t>
      </w:r>
      <w:r w:rsidRPr="003D3B03">
        <w:rPr>
          <w:rFonts w:ascii="Arial" w:hAnsi="Arial" w:cs="Arial"/>
          <w:lang w:eastAsia="en-AU"/>
        </w:rPr>
        <w:t xml:space="preserve">further Employees </w:t>
      </w:r>
      <w:r>
        <w:rPr>
          <w:rFonts w:ascii="Arial" w:hAnsi="Arial" w:cs="Arial"/>
          <w:lang w:eastAsia="en-AU"/>
        </w:rPr>
        <w:t xml:space="preserve">that </w:t>
      </w:r>
      <w:r w:rsidRPr="003D3B03">
        <w:rPr>
          <w:rFonts w:ascii="Arial" w:hAnsi="Arial" w:cs="Arial"/>
          <w:lang w:eastAsia="en-AU"/>
        </w:rPr>
        <w:t>have reached excess</w:t>
      </w:r>
      <w:r>
        <w:rPr>
          <w:rFonts w:ascii="Arial" w:hAnsi="Arial" w:cs="Arial"/>
          <w:lang w:eastAsia="en-AU"/>
        </w:rPr>
        <w:t xml:space="preserve"> Long Service</w:t>
      </w:r>
      <w:r w:rsidRPr="003D3B03">
        <w:rPr>
          <w:rFonts w:ascii="Arial" w:hAnsi="Arial" w:cs="Arial"/>
          <w:lang w:eastAsia="en-AU"/>
        </w:rPr>
        <w:t xml:space="preserve"> Leave Liabilities.</w:t>
      </w:r>
    </w:p>
    <w:p w14:paraId="021E847D" w14:textId="15B1BAEA" w:rsidR="009E7768" w:rsidRDefault="009E7768" w:rsidP="009E7768">
      <w:pPr>
        <w:rPr>
          <w:rFonts w:ascii="Arial" w:hAnsi="Arial" w:cs="Arial"/>
          <w:lang w:eastAsia="en-AU"/>
        </w:rPr>
      </w:pPr>
      <w:r>
        <w:rPr>
          <w:rFonts w:ascii="Arial" w:hAnsi="Arial" w:cs="Arial"/>
          <w:lang w:eastAsia="en-AU"/>
        </w:rPr>
        <w:t xml:space="preserve">During the 2018/19 </w:t>
      </w:r>
      <w:r w:rsidR="008D4585">
        <w:rPr>
          <w:rFonts w:ascii="Arial" w:hAnsi="Arial" w:cs="Arial"/>
          <w:lang w:eastAsia="en-AU"/>
        </w:rPr>
        <w:t>financial</w:t>
      </w:r>
      <w:r>
        <w:rPr>
          <w:rFonts w:ascii="Arial" w:hAnsi="Arial" w:cs="Arial"/>
          <w:lang w:eastAsia="en-AU"/>
        </w:rPr>
        <w:t xml:space="preserve"> year, there has been a significant reduction of 43% (in Dollar Value) in the Annual Leave Liability through a combination of Retirements and current staff taking accrued Annual Leave.</w:t>
      </w:r>
    </w:p>
    <w:p w14:paraId="67CD7039" w14:textId="77777777" w:rsidR="009E7768" w:rsidRDefault="009E7768" w:rsidP="009E7768">
      <w:pPr>
        <w:rPr>
          <w:rFonts w:ascii="Arial" w:hAnsi="Arial" w:cs="Arial"/>
          <w:lang w:eastAsia="en-AU"/>
        </w:rPr>
      </w:pPr>
      <w:r>
        <w:rPr>
          <w:rFonts w:ascii="Arial" w:hAnsi="Arial" w:cs="Arial"/>
          <w:lang w:eastAsia="en-AU"/>
        </w:rPr>
        <w:t xml:space="preserve">The Long Service Leave Liability has been reduced by 18% (in Dollar Value) from a high in September 2018.  </w:t>
      </w:r>
    </w:p>
    <w:tbl>
      <w:tblPr>
        <w:tblStyle w:val="PlainTable3"/>
        <w:tblW w:w="9628" w:type="dxa"/>
        <w:tblLayout w:type="fixed"/>
        <w:tblLook w:val="04A0" w:firstRow="1" w:lastRow="0" w:firstColumn="1" w:lastColumn="0" w:noHBand="0" w:noVBand="1"/>
      </w:tblPr>
      <w:tblGrid>
        <w:gridCol w:w="2206"/>
        <w:gridCol w:w="1905"/>
        <w:gridCol w:w="1907"/>
        <w:gridCol w:w="1964"/>
        <w:gridCol w:w="1646"/>
      </w:tblGrid>
      <w:tr w:rsidR="009E7768" w:rsidRPr="00830175" w14:paraId="460CBE6C" w14:textId="77777777" w:rsidTr="00771925">
        <w:trPr>
          <w:cnfStyle w:val="100000000000" w:firstRow="1" w:lastRow="0" w:firstColumn="0" w:lastColumn="0" w:oddVBand="0" w:evenVBand="0" w:oddHBand="0" w:evenHBand="0" w:firstRowFirstColumn="0" w:firstRowLastColumn="0" w:lastRowFirstColumn="0" w:lastRowLastColumn="0"/>
          <w:trHeight w:val="278"/>
        </w:trPr>
        <w:tc>
          <w:tcPr>
            <w:cnfStyle w:val="001000000100" w:firstRow="0" w:lastRow="0" w:firstColumn="1" w:lastColumn="0" w:oddVBand="0" w:evenVBand="0" w:oddHBand="0" w:evenHBand="0" w:firstRowFirstColumn="1" w:firstRowLastColumn="0" w:lastRowFirstColumn="0" w:lastRowLastColumn="0"/>
            <w:tcW w:w="9628" w:type="dxa"/>
            <w:gridSpan w:val="5"/>
          </w:tcPr>
          <w:p w14:paraId="5B6B7FA5" w14:textId="77777777" w:rsidR="009E7768" w:rsidRPr="008332D5" w:rsidRDefault="009E7768" w:rsidP="00771925">
            <w:pPr>
              <w:jc w:val="center"/>
              <w:rPr>
                <w:rFonts w:ascii="Arial" w:hAnsi="Arial" w:cs="Arial"/>
              </w:rPr>
            </w:pPr>
            <w:r>
              <w:rPr>
                <w:rFonts w:ascii="Arial" w:hAnsi="Arial" w:cs="Arial"/>
              </w:rPr>
              <w:t>Staff Leave Entitlement</w:t>
            </w:r>
            <w:r w:rsidRPr="008332D5">
              <w:rPr>
                <w:rFonts w:ascii="Arial" w:hAnsi="Arial" w:cs="Arial"/>
              </w:rPr>
              <w:t xml:space="preserve"> Month by Month</w:t>
            </w:r>
          </w:p>
        </w:tc>
      </w:tr>
      <w:tr w:rsidR="009E7768" w:rsidRPr="00830175" w14:paraId="29558B7F" w14:textId="77777777" w:rsidTr="00771925">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206" w:type="dxa"/>
          </w:tcPr>
          <w:p w14:paraId="71F21B22" w14:textId="77777777" w:rsidR="009E7768" w:rsidRPr="00830175" w:rsidRDefault="009E7768" w:rsidP="00771925">
            <w:pPr>
              <w:rPr>
                <w:rFonts w:ascii="Arial" w:hAnsi="Arial" w:cs="Arial"/>
                <w:b w:val="0"/>
              </w:rPr>
            </w:pPr>
          </w:p>
        </w:tc>
        <w:tc>
          <w:tcPr>
            <w:tcW w:w="1905" w:type="dxa"/>
          </w:tcPr>
          <w:p w14:paraId="7007E8C0" w14:textId="77777777" w:rsidR="009E7768" w:rsidRPr="00830175" w:rsidRDefault="009E7768" w:rsidP="00771925">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30175">
              <w:rPr>
                <w:rFonts w:ascii="Arial" w:hAnsi="Arial" w:cs="Arial"/>
                <w:b/>
              </w:rPr>
              <w:t>LSL Hours</w:t>
            </w:r>
          </w:p>
        </w:tc>
        <w:tc>
          <w:tcPr>
            <w:tcW w:w="1907" w:type="dxa"/>
          </w:tcPr>
          <w:p w14:paraId="7A790243" w14:textId="77777777" w:rsidR="009E7768" w:rsidRPr="00830175" w:rsidRDefault="009E7768" w:rsidP="00771925">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30175">
              <w:rPr>
                <w:rFonts w:ascii="Arial" w:hAnsi="Arial" w:cs="Arial"/>
                <w:b/>
              </w:rPr>
              <w:t>LSL $</w:t>
            </w:r>
          </w:p>
        </w:tc>
        <w:tc>
          <w:tcPr>
            <w:tcW w:w="1964" w:type="dxa"/>
          </w:tcPr>
          <w:p w14:paraId="0F58AF91" w14:textId="77777777" w:rsidR="009E7768" w:rsidRPr="00830175" w:rsidRDefault="009E7768" w:rsidP="00771925">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30175">
              <w:rPr>
                <w:rFonts w:ascii="Arial" w:hAnsi="Arial" w:cs="Arial"/>
                <w:b/>
              </w:rPr>
              <w:t>AL Hours</w:t>
            </w:r>
          </w:p>
        </w:tc>
        <w:tc>
          <w:tcPr>
            <w:tcW w:w="1646" w:type="dxa"/>
          </w:tcPr>
          <w:p w14:paraId="5853FE74" w14:textId="77777777" w:rsidR="009E7768" w:rsidRPr="00830175" w:rsidRDefault="009E7768" w:rsidP="00771925">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30175">
              <w:rPr>
                <w:rFonts w:ascii="Arial" w:hAnsi="Arial" w:cs="Arial"/>
                <w:b/>
              </w:rPr>
              <w:t>AL $</w:t>
            </w:r>
          </w:p>
        </w:tc>
      </w:tr>
      <w:tr w:rsidR="009E7768" w:rsidRPr="00830175" w14:paraId="4B35A975" w14:textId="77777777" w:rsidTr="00771925">
        <w:trPr>
          <w:trHeight w:val="131"/>
        </w:trPr>
        <w:tc>
          <w:tcPr>
            <w:cnfStyle w:val="001000000000" w:firstRow="0" w:lastRow="0" w:firstColumn="1" w:lastColumn="0" w:oddVBand="0" w:evenVBand="0" w:oddHBand="0" w:evenHBand="0" w:firstRowFirstColumn="0" w:firstRowLastColumn="0" w:lastRowFirstColumn="0" w:lastRowLastColumn="0"/>
            <w:tcW w:w="2206" w:type="dxa"/>
          </w:tcPr>
          <w:p w14:paraId="51D55B6E" w14:textId="77777777" w:rsidR="009E7768" w:rsidRPr="00830175" w:rsidRDefault="009E7768" w:rsidP="00771925">
            <w:pPr>
              <w:rPr>
                <w:rFonts w:ascii="Arial" w:hAnsi="Arial" w:cs="Arial"/>
                <w:b w:val="0"/>
              </w:rPr>
            </w:pPr>
            <w:r w:rsidRPr="00830175">
              <w:rPr>
                <w:rFonts w:ascii="Arial" w:hAnsi="Arial" w:cs="Arial"/>
              </w:rPr>
              <w:t>July</w:t>
            </w:r>
          </w:p>
        </w:tc>
        <w:tc>
          <w:tcPr>
            <w:tcW w:w="1905" w:type="dxa"/>
          </w:tcPr>
          <w:p w14:paraId="01217211" w14:textId="77777777" w:rsidR="009E7768" w:rsidRPr="00830175" w:rsidRDefault="009E7768" w:rsidP="0077192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30175">
              <w:rPr>
                <w:rFonts w:ascii="Arial" w:hAnsi="Arial" w:cs="Arial"/>
              </w:rPr>
              <w:t>3,696</w:t>
            </w:r>
          </w:p>
        </w:tc>
        <w:tc>
          <w:tcPr>
            <w:tcW w:w="1907" w:type="dxa"/>
          </w:tcPr>
          <w:p w14:paraId="7B21A740" w14:textId="77777777" w:rsidR="009E7768" w:rsidRPr="00830175" w:rsidRDefault="009E7768" w:rsidP="0077192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30175">
              <w:rPr>
                <w:rFonts w:ascii="Arial" w:hAnsi="Arial" w:cs="Arial"/>
              </w:rPr>
              <w:t>147,281</w:t>
            </w:r>
          </w:p>
        </w:tc>
        <w:tc>
          <w:tcPr>
            <w:tcW w:w="1964" w:type="dxa"/>
          </w:tcPr>
          <w:p w14:paraId="551A417A" w14:textId="77777777" w:rsidR="009E7768" w:rsidRPr="00830175" w:rsidRDefault="009E7768" w:rsidP="0077192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30175">
              <w:rPr>
                <w:rFonts w:ascii="Arial" w:hAnsi="Arial" w:cs="Arial"/>
              </w:rPr>
              <w:t>4,165</w:t>
            </w:r>
          </w:p>
        </w:tc>
        <w:tc>
          <w:tcPr>
            <w:tcW w:w="1646" w:type="dxa"/>
          </w:tcPr>
          <w:p w14:paraId="6B4EDB08" w14:textId="77777777" w:rsidR="009E7768" w:rsidRPr="00830175" w:rsidRDefault="009E7768" w:rsidP="0077192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30175">
              <w:rPr>
                <w:rFonts w:ascii="Arial" w:hAnsi="Arial" w:cs="Arial"/>
              </w:rPr>
              <w:t>153,719</w:t>
            </w:r>
          </w:p>
        </w:tc>
      </w:tr>
      <w:tr w:rsidR="009E7768" w:rsidRPr="00830175" w14:paraId="3D774FFA" w14:textId="77777777" w:rsidTr="00771925">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206" w:type="dxa"/>
          </w:tcPr>
          <w:p w14:paraId="64B2C88A" w14:textId="77777777" w:rsidR="009E7768" w:rsidRPr="00830175" w:rsidRDefault="009E7768" w:rsidP="00771925">
            <w:pPr>
              <w:rPr>
                <w:rFonts w:ascii="Arial" w:hAnsi="Arial" w:cs="Arial"/>
                <w:b w:val="0"/>
              </w:rPr>
            </w:pPr>
            <w:r w:rsidRPr="00830175">
              <w:rPr>
                <w:rFonts w:ascii="Arial" w:hAnsi="Arial" w:cs="Arial"/>
              </w:rPr>
              <w:t>August</w:t>
            </w:r>
          </w:p>
        </w:tc>
        <w:tc>
          <w:tcPr>
            <w:tcW w:w="1905" w:type="dxa"/>
          </w:tcPr>
          <w:p w14:paraId="39C44A92" w14:textId="77777777" w:rsidR="009E7768" w:rsidRPr="00830175" w:rsidRDefault="009E7768" w:rsidP="00771925">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30175">
              <w:rPr>
                <w:rFonts w:ascii="Arial" w:hAnsi="Arial" w:cs="Arial"/>
              </w:rPr>
              <w:t>3,696</w:t>
            </w:r>
          </w:p>
        </w:tc>
        <w:tc>
          <w:tcPr>
            <w:tcW w:w="1907" w:type="dxa"/>
          </w:tcPr>
          <w:p w14:paraId="3A6DA738" w14:textId="77777777" w:rsidR="009E7768" w:rsidRPr="00830175" w:rsidRDefault="009E7768" w:rsidP="00771925">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30175">
              <w:rPr>
                <w:rFonts w:ascii="Arial" w:hAnsi="Arial" w:cs="Arial"/>
              </w:rPr>
              <w:t>148,420</w:t>
            </w:r>
          </w:p>
        </w:tc>
        <w:tc>
          <w:tcPr>
            <w:tcW w:w="1964" w:type="dxa"/>
          </w:tcPr>
          <w:p w14:paraId="1BB4E391" w14:textId="77777777" w:rsidR="009E7768" w:rsidRPr="00830175" w:rsidRDefault="009E7768" w:rsidP="00771925">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30175">
              <w:rPr>
                <w:rFonts w:ascii="Arial" w:hAnsi="Arial" w:cs="Arial"/>
              </w:rPr>
              <w:t>3,984</w:t>
            </w:r>
          </w:p>
        </w:tc>
        <w:tc>
          <w:tcPr>
            <w:tcW w:w="1646" w:type="dxa"/>
          </w:tcPr>
          <w:p w14:paraId="058AEB73" w14:textId="77777777" w:rsidR="009E7768" w:rsidRPr="00830175" w:rsidRDefault="009E7768" w:rsidP="00771925">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30175">
              <w:rPr>
                <w:rFonts w:ascii="Arial" w:hAnsi="Arial" w:cs="Arial"/>
              </w:rPr>
              <w:t>150,760</w:t>
            </w:r>
          </w:p>
        </w:tc>
      </w:tr>
      <w:tr w:rsidR="009E7768" w:rsidRPr="00830175" w14:paraId="1EB0C026" w14:textId="77777777" w:rsidTr="00771925">
        <w:trPr>
          <w:trHeight w:val="250"/>
        </w:trPr>
        <w:tc>
          <w:tcPr>
            <w:cnfStyle w:val="001000000000" w:firstRow="0" w:lastRow="0" w:firstColumn="1" w:lastColumn="0" w:oddVBand="0" w:evenVBand="0" w:oddHBand="0" w:evenHBand="0" w:firstRowFirstColumn="0" w:firstRowLastColumn="0" w:lastRowFirstColumn="0" w:lastRowLastColumn="0"/>
            <w:tcW w:w="2206" w:type="dxa"/>
          </w:tcPr>
          <w:p w14:paraId="25440250" w14:textId="77777777" w:rsidR="009E7768" w:rsidRPr="00830175" w:rsidRDefault="009E7768" w:rsidP="00771925">
            <w:pPr>
              <w:rPr>
                <w:rFonts w:ascii="Arial" w:hAnsi="Arial" w:cs="Arial"/>
                <w:b w:val="0"/>
              </w:rPr>
            </w:pPr>
            <w:r w:rsidRPr="00830175">
              <w:rPr>
                <w:rFonts w:ascii="Arial" w:hAnsi="Arial" w:cs="Arial"/>
              </w:rPr>
              <w:t>September</w:t>
            </w:r>
          </w:p>
        </w:tc>
        <w:tc>
          <w:tcPr>
            <w:tcW w:w="1905" w:type="dxa"/>
          </w:tcPr>
          <w:p w14:paraId="3D197E65" w14:textId="77777777" w:rsidR="009E7768" w:rsidRPr="00830175" w:rsidRDefault="009E7768" w:rsidP="0077192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30175">
              <w:rPr>
                <w:rFonts w:ascii="Arial" w:hAnsi="Arial" w:cs="Arial"/>
              </w:rPr>
              <w:t>4,113</w:t>
            </w:r>
          </w:p>
        </w:tc>
        <w:tc>
          <w:tcPr>
            <w:tcW w:w="1907" w:type="dxa"/>
          </w:tcPr>
          <w:p w14:paraId="1612BF89" w14:textId="77777777" w:rsidR="009E7768" w:rsidRPr="00830175" w:rsidRDefault="009E7768" w:rsidP="0077192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30175">
              <w:rPr>
                <w:rFonts w:ascii="Arial" w:hAnsi="Arial" w:cs="Arial"/>
              </w:rPr>
              <w:t>164,099</w:t>
            </w:r>
          </w:p>
        </w:tc>
        <w:tc>
          <w:tcPr>
            <w:tcW w:w="1964" w:type="dxa"/>
          </w:tcPr>
          <w:p w14:paraId="684AB240" w14:textId="77777777" w:rsidR="009E7768" w:rsidRPr="00830175" w:rsidRDefault="009E7768" w:rsidP="0077192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30175">
              <w:rPr>
                <w:rFonts w:ascii="Arial" w:hAnsi="Arial" w:cs="Arial"/>
              </w:rPr>
              <w:t>4,093</w:t>
            </w:r>
          </w:p>
        </w:tc>
        <w:tc>
          <w:tcPr>
            <w:tcW w:w="1646" w:type="dxa"/>
          </w:tcPr>
          <w:p w14:paraId="14A52608" w14:textId="77777777" w:rsidR="009E7768" w:rsidRPr="00830175" w:rsidRDefault="009E7768" w:rsidP="0077192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30175">
              <w:rPr>
                <w:rFonts w:ascii="Arial" w:hAnsi="Arial" w:cs="Arial"/>
              </w:rPr>
              <w:t>184,068</w:t>
            </w:r>
          </w:p>
        </w:tc>
      </w:tr>
      <w:tr w:rsidR="009E7768" w:rsidRPr="00830175" w14:paraId="0EE0BE79" w14:textId="77777777" w:rsidTr="00771925">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206" w:type="dxa"/>
          </w:tcPr>
          <w:p w14:paraId="7DC830F7" w14:textId="77777777" w:rsidR="009E7768" w:rsidRPr="00830175" w:rsidRDefault="009E7768" w:rsidP="00771925">
            <w:pPr>
              <w:rPr>
                <w:rFonts w:ascii="Arial" w:hAnsi="Arial" w:cs="Arial"/>
                <w:b w:val="0"/>
              </w:rPr>
            </w:pPr>
            <w:r w:rsidRPr="00830175">
              <w:rPr>
                <w:rFonts w:ascii="Arial" w:hAnsi="Arial" w:cs="Arial"/>
              </w:rPr>
              <w:t>October</w:t>
            </w:r>
          </w:p>
        </w:tc>
        <w:tc>
          <w:tcPr>
            <w:tcW w:w="1905" w:type="dxa"/>
          </w:tcPr>
          <w:p w14:paraId="040B78A8" w14:textId="77777777" w:rsidR="009E7768" w:rsidRPr="00830175" w:rsidRDefault="009E7768" w:rsidP="00771925">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30175">
              <w:rPr>
                <w:rFonts w:ascii="Arial" w:hAnsi="Arial" w:cs="Arial"/>
              </w:rPr>
              <w:t>3,588</w:t>
            </w:r>
          </w:p>
        </w:tc>
        <w:tc>
          <w:tcPr>
            <w:tcW w:w="1907" w:type="dxa"/>
          </w:tcPr>
          <w:p w14:paraId="47208180" w14:textId="77777777" w:rsidR="009E7768" w:rsidRPr="00830175" w:rsidRDefault="009E7768" w:rsidP="00771925">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30175">
              <w:rPr>
                <w:rFonts w:ascii="Arial" w:hAnsi="Arial" w:cs="Arial"/>
              </w:rPr>
              <w:t>135,714</w:t>
            </w:r>
          </w:p>
        </w:tc>
        <w:tc>
          <w:tcPr>
            <w:tcW w:w="1964" w:type="dxa"/>
          </w:tcPr>
          <w:p w14:paraId="4514D561" w14:textId="77777777" w:rsidR="009E7768" w:rsidRPr="00830175" w:rsidRDefault="009E7768" w:rsidP="00771925">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30175">
              <w:rPr>
                <w:rFonts w:ascii="Arial" w:hAnsi="Arial" w:cs="Arial"/>
              </w:rPr>
              <w:t>3,294</w:t>
            </w:r>
          </w:p>
        </w:tc>
        <w:tc>
          <w:tcPr>
            <w:tcW w:w="1646" w:type="dxa"/>
          </w:tcPr>
          <w:p w14:paraId="4B4AC7D3" w14:textId="77777777" w:rsidR="009E7768" w:rsidRPr="00830175" w:rsidRDefault="009E7768" w:rsidP="00771925">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30175">
              <w:rPr>
                <w:rFonts w:ascii="Arial" w:hAnsi="Arial" w:cs="Arial"/>
              </w:rPr>
              <w:t>129,947</w:t>
            </w:r>
          </w:p>
        </w:tc>
      </w:tr>
      <w:tr w:rsidR="009E7768" w:rsidRPr="00830175" w14:paraId="00A43548" w14:textId="77777777" w:rsidTr="00771925">
        <w:trPr>
          <w:trHeight w:val="70"/>
        </w:trPr>
        <w:tc>
          <w:tcPr>
            <w:cnfStyle w:val="001000000000" w:firstRow="0" w:lastRow="0" w:firstColumn="1" w:lastColumn="0" w:oddVBand="0" w:evenVBand="0" w:oddHBand="0" w:evenHBand="0" w:firstRowFirstColumn="0" w:firstRowLastColumn="0" w:lastRowFirstColumn="0" w:lastRowLastColumn="0"/>
            <w:tcW w:w="2206" w:type="dxa"/>
          </w:tcPr>
          <w:p w14:paraId="5EF7F31C" w14:textId="77777777" w:rsidR="009E7768" w:rsidRPr="00830175" w:rsidRDefault="009E7768" w:rsidP="00771925">
            <w:pPr>
              <w:rPr>
                <w:rFonts w:ascii="Arial" w:hAnsi="Arial" w:cs="Arial"/>
                <w:b w:val="0"/>
              </w:rPr>
            </w:pPr>
            <w:r w:rsidRPr="00830175">
              <w:rPr>
                <w:rFonts w:ascii="Arial" w:hAnsi="Arial" w:cs="Arial"/>
              </w:rPr>
              <w:t>November</w:t>
            </w:r>
          </w:p>
        </w:tc>
        <w:tc>
          <w:tcPr>
            <w:tcW w:w="1905" w:type="dxa"/>
          </w:tcPr>
          <w:p w14:paraId="69365A20" w14:textId="77777777" w:rsidR="009E7768" w:rsidRPr="00830175" w:rsidRDefault="009E7768" w:rsidP="0077192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30175">
              <w:rPr>
                <w:rFonts w:ascii="Arial" w:hAnsi="Arial" w:cs="Arial"/>
              </w:rPr>
              <w:t>3,478</w:t>
            </w:r>
          </w:p>
        </w:tc>
        <w:tc>
          <w:tcPr>
            <w:tcW w:w="1907" w:type="dxa"/>
          </w:tcPr>
          <w:p w14:paraId="652C7F79" w14:textId="77777777" w:rsidR="009E7768" w:rsidRPr="00830175" w:rsidRDefault="009E7768" w:rsidP="0077192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30175">
              <w:rPr>
                <w:rFonts w:ascii="Arial" w:hAnsi="Arial" w:cs="Arial"/>
              </w:rPr>
              <w:t>135,647</w:t>
            </w:r>
          </w:p>
        </w:tc>
        <w:tc>
          <w:tcPr>
            <w:tcW w:w="1964" w:type="dxa"/>
          </w:tcPr>
          <w:p w14:paraId="77233CD7" w14:textId="77777777" w:rsidR="009E7768" w:rsidRPr="00830175" w:rsidRDefault="009E7768" w:rsidP="0077192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30175">
              <w:rPr>
                <w:rFonts w:ascii="Arial" w:hAnsi="Arial" w:cs="Arial"/>
              </w:rPr>
              <w:t>3,273</w:t>
            </w:r>
          </w:p>
        </w:tc>
        <w:tc>
          <w:tcPr>
            <w:tcW w:w="1646" w:type="dxa"/>
          </w:tcPr>
          <w:p w14:paraId="1DE1F5ED" w14:textId="77777777" w:rsidR="009E7768" w:rsidRPr="00830175" w:rsidRDefault="009E7768" w:rsidP="0077192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30175">
              <w:rPr>
                <w:rFonts w:ascii="Arial" w:hAnsi="Arial" w:cs="Arial"/>
              </w:rPr>
              <w:t>134,268</w:t>
            </w:r>
          </w:p>
        </w:tc>
      </w:tr>
      <w:tr w:rsidR="009E7768" w:rsidRPr="00830175" w14:paraId="033DE6D5" w14:textId="77777777" w:rsidTr="0077192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206" w:type="dxa"/>
          </w:tcPr>
          <w:p w14:paraId="369CB6C4" w14:textId="77777777" w:rsidR="009E7768" w:rsidRPr="00830175" w:rsidRDefault="009E7768" w:rsidP="00771925">
            <w:pPr>
              <w:rPr>
                <w:rFonts w:ascii="Arial" w:hAnsi="Arial" w:cs="Arial"/>
                <w:b w:val="0"/>
              </w:rPr>
            </w:pPr>
            <w:r w:rsidRPr="00830175">
              <w:rPr>
                <w:rFonts w:ascii="Arial" w:hAnsi="Arial" w:cs="Arial"/>
              </w:rPr>
              <w:t>December</w:t>
            </w:r>
          </w:p>
        </w:tc>
        <w:tc>
          <w:tcPr>
            <w:tcW w:w="1905" w:type="dxa"/>
          </w:tcPr>
          <w:p w14:paraId="351C4C1B" w14:textId="77777777" w:rsidR="009E7768" w:rsidRPr="00830175" w:rsidRDefault="009E7768" w:rsidP="00771925">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30175">
              <w:rPr>
                <w:rFonts w:ascii="Arial" w:hAnsi="Arial" w:cs="Arial"/>
              </w:rPr>
              <w:t>3,538</w:t>
            </w:r>
          </w:p>
        </w:tc>
        <w:tc>
          <w:tcPr>
            <w:tcW w:w="1907" w:type="dxa"/>
          </w:tcPr>
          <w:p w14:paraId="19A07104" w14:textId="77777777" w:rsidR="009E7768" w:rsidRPr="00830175" w:rsidRDefault="009E7768" w:rsidP="00771925">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30175">
              <w:rPr>
                <w:rFonts w:ascii="Arial" w:hAnsi="Arial" w:cs="Arial"/>
              </w:rPr>
              <w:t>136,792</w:t>
            </w:r>
          </w:p>
        </w:tc>
        <w:tc>
          <w:tcPr>
            <w:tcW w:w="1964" w:type="dxa"/>
          </w:tcPr>
          <w:p w14:paraId="3B1C6BB0" w14:textId="77777777" w:rsidR="009E7768" w:rsidRPr="00830175" w:rsidRDefault="009E7768" w:rsidP="00771925">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30175">
              <w:rPr>
                <w:rFonts w:ascii="Arial" w:hAnsi="Arial" w:cs="Arial"/>
              </w:rPr>
              <w:t>3139</w:t>
            </w:r>
          </w:p>
        </w:tc>
        <w:tc>
          <w:tcPr>
            <w:tcW w:w="1646" w:type="dxa"/>
          </w:tcPr>
          <w:p w14:paraId="4C5C127B" w14:textId="77777777" w:rsidR="009E7768" w:rsidRPr="00830175" w:rsidRDefault="009E7768" w:rsidP="00771925">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30175">
              <w:rPr>
                <w:rFonts w:ascii="Arial" w:hAnsi="Arial" w:cs="Arial"/>
              </w:rPr>
              <w:t>130,596</w:t>
            </w:r>
          </w:p>
        </w:tc>
      </w:tr>
      <w:tr w:rsidR="009E7768" w:rsidRPr="00830175" w14:paraId="1098A968" w14:textId="77777777" w:rsidTr="00771925">
        <w:trPr>
          <w:trHeight w:val="70"/>
        </w:trPr>
        <w:tc>
          <w:tcPr>
            <w:cnfStyle w:val="001000000000" w:firstRow="0" w:lastRow="0" w:firstColumn="1" w:lastColumn="0" w:oddVBand="0" w:evenVBand="0" w:oddHBand="0" w:evenHBand="0" w:firstRowFirstColumn="0" w:firstRowLastColumn="0" w:lastRowFirstColumn="0" w:lastRowLastColumn="0"/>
            <w:tcW w:w="2206" w:type="dxa"/>
          </w:tcPr>
          <w:p w14:paraId="78CD2D4D" w14:textId="77777777" w:rsidR="009E7768" w:rsidRPr="00830175" w:rsidRDefault="009E7768" w:rsidP="00771925">
            <w:pPr>
              <w:rPr>
                <w:rFonts w:ascii="Arial" w:hAnsi="Arial" w:cs="Arial"/>
                <w:b w:val="0"/>
              </w:rPr>
            </w:pPr>
            <w:r w:rsidRPr="00830175">
              <w:rPr>
                <w:rFonts w:ascii="Arial" w:hAnsi="Arial" w:cs="Arial"/>
              </w:rPr>
              <w:t>January</w:t>
            </w:r>
          </w:p>
        </w:tc>
        <w:tc>
          <w:tcPr>
            <w:tcW w:w="1905" w:type="dxa"/>
          </w:tcPr>
          <w:p w14:paraId="724FDE74" w14:textId="77777777" w:rsidR="009E7768" w:rsidRPr="00830175" w:rsidRDefault="009E7768" w:rsidP="00771925">
            <w:p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830175">
              <w:rPr>
                <w:rFonts w:ascii="Arial" w:hAnsi="Arial" w:cs="Arial"/>
              </w:rPr>
              <w:t>3,454</w:t>
            </w:r>
          </w:p>
        </w:tc>
        <w:tc>
          <w:tcPr>
            <w:tcW w:w="1907" w:type="dxa"/>
          </w:tcPr>
          <w:p w14:paraId="7D16063E" w14:textId="77777777" w:rsidR="009E7768" w:rsidRPr="00830175" w:rsidRDefault="009E7768" w:rsidP="0077192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30175">
              <w:rPr>
                <w:rFonts w:ascii="Arial" w:hAnsi="Arial" w:cs="Arial"/>
              </w:rPr>
              <w:t>134,336</w:t>
            </w:r>
          </w:p>
        </w:tc>
        <w:tc>
          <w:tcPr>
            <w:tcW w:w="1964" w:type="dxa"/>
          </w:tcPr>
          <w:p w14:paraId="50FA6D56" w14:textId="77777777" w:rsidR="009E7768" w:rsidRPr="00830175" w:rsidRDefault="009E7768" w:rsidP="0077192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30175">
              <w:rPr>
                <w:rFonts w:ascii="Arial" w:hAnsi="Arial" w:cs="Arial"/>
              </w:rPr>
              <w:t>2,521</w:t>
            </w:r>
          </w:p>
        </w:tc>
        <w:tc>
          <w:tcPr>
            <w:tcW w:w="1646" w:type="dxa"/>
          </w:tcPr>
          <w:p w14:paraId="32415CFA" w14:textId="77777777" w:rsidR="009E7768" w:rsidRPr="00830175" w:rsidRDefault="009E7768" w:rsidP="0077192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30175">
              <w:rPr>
                <w:rFonts w:ascii="Arial" w:hAnsi="Arial" w:cs="Arial"/>
              </w:rPr>
              <w:t>103,514</w:t>
            </w:r>
          </w:p>
        </w:tc>
      </w:tr>
      <w:tr w:rsidR="009E7768" w:rsidRPr="00830175" w14:paraId="724546F1" w14:textId="77777777" w:rsidTr="0077192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206" w:type="dxa"/>
          </w:tcPr>
          <w:p w14:paraId="4BA7B24D" w14:textId="77777777" w:rsidR="009E7768" w:rsidRPr="00830175" w:rsidRDefault="009E7768" w:rsidP="00771925">
            <w:pPr>
              <w:rPr>
                <w:rFonts w:ascii="Arial" w:hAnsi="Arial" w:cs="Arial"/>
                <w:b w:val="0"/>
              </w:rPr>
            </w:pPr>
            <w:r w:rsidRPr="00830175">
              <w:rPr>
                <w:rFonts w:ascii="Arial" w:hAnsi="Arial" w:cs="Arial"/>
              </w:rPr>
              <w:t>February</w:t>
            </w:r>
          </w:p>
        </w:tc>
        <w:tc>
          <w:tcPr>
            <w:tcW w:w="1905" w:type="dxa"/>
          </w:tcPr>
          <w:p w14:paraId="7B7024A9" w14:textId="77777777" w:rsidR="009E7768" w:rsidRPr="00830175" w:rsidRDefault="009E7768" w:rsidP="00771925">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30175">
              <w:rPr>
                <w:rFonts w:ascii="Arial" w:hAnsi="Arial" w:cs="Arial"/>
              </w:rPr>
              <w:t>3,413</w:t>
            </w:r>
          </w:p>
        </w:tc>
        <w:tc>
          <w:tcPr>
            <w:tcW w:w="1907" w:type="dxa"/>
          </w:tcPr>
          <w:p w14:paraId="183B6ECB" w14:textId="77777777" w:rsidR="009E7768" w:rsidRPr="00830175" w:rsidRDefault="009E7768" w:rsidP="00771925">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30175">
              <w:rPr>
                <w:rFonts w:ascii="Arial" w:hAnsi="Arial" w:cs="Arial"/>
              </w:rPr>
              <w:t>133,155</w:t>
            </w:r>
          </w:p>
        </w:tc>
        <w:tc>
          <w:tcPr>
            <w:tcW w:w="1964" w:type="dxa"/>
          </w:tcPr>
          <w:p w14:paraId="3B161DEA" w14:textId="77777777" w:rsidR="009E7768" w:rsidRPr="00830175" w:rsidRDefault="009E7768" w:rsidP="00771925">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30175">
              <w:rPr>
                <w:rFonts w:ascii="Arial" w:hAnsi="Arial" w:cs="Arial"/>
              </w:rPr>
              <w:t>2,498</w:t>
            </w:r>
          </w:p>
        </w:tc>
        <w:tc>
          <w:tcPr>
            <w:tcW w:w="1646" w:type="dxa"/>
          </w:tcPr>
          <w:p w14:paraId="5A866E60" w14:textId="77777777" w:rsidR="009E7768" w:rsidRPr="00830175" w:rsidRDefault="009E7768" w:rsidP="00771925">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30175">
              <w:rPr>
                <w:rFonts w:ascii="Arial" w:hAnsi="Arial" w:cs="Arial"/>
              </w:rPr>
              <w:t>103,756</w:t>
            </w:r>
          </w:p>
        </w:tc>
      </w:tr>
    </w:tbl>
    <w:p w14:paraId="66BF853B" w14:textId="77777777" w:rsidR="009E7768" w:rsidRPr="00830175" w:rsidRDefault="00257577" w:rsidP="009E7768">
      <w:pPr>
        <w:rPr>
          <w:rFonts w:ascii="Arial" w:hAnsi="Arial" w:cs="Arial"/>
          <w:b/>
          <w:lang w:eastAsia="en-AU"/>
        </w:rPr>
      </w:pPr>
      <w:r>
        <w:rPr>
          <w:rFonts w:ascii="Arial" w:hAnsi="Arial" w:cs="Arial"/>
          <w:b/>
          <w:noProof/>
          <w:lang w:eastAsia="en-AU"/>
        </w:rPr>
        <w:lastRenderedPageBreak/>
        <w:drawing>
          <wp:anchor distT="0" distB="0" distL="114300" distR="114300" simplePos="0" relativeHeight="251670528" behindDoc="0" locked="0" layoutInCell="1" allowOverlap="1" wp14:anchorId="1377D24D" wp14:editId="76CBA02C">
            <wp:simplePos x="0" y="0"/>
            <wp:positionH relativeFrom="column">
              <wp:posOffset>107910</wp:posOffset>
            </wp:positionH>
            <wp:positionV relativeFrom="paragraph">
              <wp:posOffset>159410</wp:posOffset>
            </wp:positionV>
            <wp:extent cx="5876364" cy="32832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79153" cy="3284758"/>
                    </a:xfrm>
                    <a:prstGeom prst="rect">
                      <a:avLst/>
                    </a:prstGeom>
                    <a:noFill/>
                  </pic:spPr>
                </pic:pic>
              </a:graphicData>
            </a:graphic>
            <wp14:sizeRelH relativeFrom="page">
              <wp14:pctWidth>0</wp14:pctWidth>
            </wp14:sizeRelH>
            <wp14:sizeRelV relativeFrom="page">
              <wp14:pctHeight>0</wp14:pctHeight>
            </wp14:sizeRelV>
          </wp:anchor>
        </w:drawing>
      </w:r>
    </w:p>
    <w:p w14:paraId="5C672809" w14:textId="77777777" w:rsidR="00257577" w:rsidRDefault="00257577" w:rsidP="00257577">
      <w:pPr>
        <w:rPr>
          <w:rStyle w:val="BodyTextChar"/>
          <w:rFonts w:asciiTheme="majorHAnsi" w:eastAsiaTheme="majorEastAsia" w:hAnsiTheme="majorHAnsi" w:cstheme="majorBidi"/>
          <w:bCs/>
          <w:caps/>
          <w:color w:val="auto"/>
          <w:sz w:val="24"/>
          <w:szCs w:val="28"/>
          <w:lang w:val="en-AU"/>
        </w:rPr>
      </w:pPr>
    </w:p>
    <w:p w14:paraId="7C77C7EB" w14:textId="77777777" w:rsidR="00257577" w:rsidRDefault="00257577">
      <w:pPr>
        <w:spacing w:after="200" w:line="276" w:lineRule="auto"/>
        <w:jc w:val="left"/>
        <w:rPr>
          <w:rStyle w:val="BodyTextChar"/>
          <w:rFonts w:asciiTheme="majorHAnsi" w:eastAsiaTheme="majorEastAsia" w:hAnsiTheme="majorHAnsi" w:cstheme="majorBidi"/>
          <w:bCs/>
          <w:caps/>
          <w:color w:val="auto"/>
          <w:sz w:val="24"/>
          <w:szCs w:val="28"/>
          <w:lang w:val="en-AU"/>
        </w:rPr>
      </w:pPr>
      <w:r>
        <w:rPr>
          <w:rFonts w:ascii="Arial" w:hAnsi="Arial" w:cs="Arial"/>
          <w:b/>
          <w:noProof/>
          <w:lang w:eastAsia="en-AU"/>
        </w:rPr>
        <w:drawing>
          <wp:anchor distT="0" distB="0" distL="114300" distR="114300" simplePos="0" relativeHeight="251671552" behindDoc="0" locked="0" layoutInCell="1" allowOverlap="1" wp14:anchorId="7CCCADC5" wp14:editId="53334D16">
            <wp:simplePos x="0" y="0"/>
            <wp:positionH relativeFrom="column">
              <wp:posOffset>107910</wp:posOffset>
            </wp:positionH>
            <wp:positionV relativeFrom="paragraph">
              <wp:posOffset>3083895</wp:posOffset>
            </wp:positionV>
            <wp:extent cx="5839043" cy="3326400"/>
            <wp:effectExtent l="0" t="0" r="0" b="76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6372" cy="3330575"/>
                    </a:xfrm>
                    <a:prstGeom prst="rect">
                      <a:avLst/>
                    </a:prstGeom>
                    <a:noFill/>
                  </pic:spPr>
                </pic:pic>
              </a:graphicData>
            </a:graphic>
            <wp14:sizeRelH relativeFrom="page">
              <wp14:pctWidth>0</wp14:pctWidth>
            </wp14:sizeRelH>
            <wp14:sizeRelV relativeFrom="page">
              <wp14:pctHeight>0</wp14:pctHeight>
            </wp14:sizeRelV>
          </wp:anchor>
        </w:drawing>
      </w:r>
      <w:r>
        <w:rPr>
          <w:rStyle w:val="BodyTextChar"/>
          <w:rFonts w:asciiTheme="majorHAnsi" w:eastAsiaTheme="majorEastAsia" w:hAnsiTheme="majorHAnsi" w:cstheme="majorBidi"/>
          <w:bCs/>
          <w:caps/>
          <w:color w:val="auto"/>
          <w:sz w:val="24"/>
          <w:szCs w:val="28"/>
          <w:lang w:val="en-AU"/>
        </w:rPr>
        <w:br w:type="page"/>
      </w:r>
    </w:p>
    <w:p w14:paraId="1A3D7CBB" w14:textId="77777777" w:rsidR="00116ABA" w:rsidRDefault="00116ABA" w:rsidP="00116ABA">
      <w:pPr>
        <w:pStyle w:val="Heading1"/>
        <w:rPr>
          <w:rStyle w:val="BodyTextChar"/>
          <w:rFonts w:asciiTheme="majorHAnsi" w:eastAsiaTheme="majorEastAsia" w:hAnsiTheme="majorHAnsi" w:cstheme="majorBidi"/>
          <w:color w:val="auto"/>
          <w:szCs w:val="26"/>
          <w:lang w:val="en-AU" w:eastAsia="en-AU"/>
        </w:rPr>
      </w:pPr>
      <w:bookmarkStart w:id="37" w:name="_Toc3972330"/>
      <w:r w:rsidRPr="00F12E3D">
        <w:rPr>
          <w:rStyle w:val="BodyTextChar"/>
          <w:rFonts w:asciiTheme="majorHAnsi" w:eastAsiaTheme="majorEastAsia" w:hAnsiTheme="majorHAnsi" w:cstheme="majorBidi"/>
          <w:color w:val="auto"/>
          <w:szCs w:val="28"/>
          <w:lang w:val="en-AU"/>
        </w:rPr>
        <w:lastRenderedPageBreak/>
        <w:t xml:space="preserve">ITEM </w:t>
      </w:r>
      <w:r>
        <w:rPr>
          <w:rStyle w:val="BodyTextChar"/>
          <w:rFonts w:asciiTheme="majorHAnsi" w:eastAsiaTheme="majorEastAsia" w:hAnsiTheme="majorHAnsi" w:cstheme="majorBidi"/>
          <w:color w:val="auto"/>
          <w:szCs w:val="28"/>
          <w:lang w:val="en-AU"/>
        </w:rPr>
        <w:t>1</w:t>
      </w:r>
      <w:r w:rsidR="00F02748">
        <w:rPr>
          <w:rStyle w:val="BodyTextChar"/>
          <w:rFonts w:asciiTheme="majorHAnsi" w:eastAsiaTheme="majorEastAsia" w:hAnsiTheme="majorHAnsi" w:cstheme="majorBidi"/>
          <w:color w:val="auto"/>
          <w:szCs w:val="28"/>
          <w:lang w:val="en-AU"/>
        </w:rPr>
        <w:t>1</w:t>
      </w:r>
      <w:r w:rsidRPr="00F12E3D">
        <w:rPr>
          <w:rStyle w:val="BodyTextChar"/>
          <w:rFonts w:asciiTheme="majorHAnsi" w:eastAsiaTheme="majorEastAsia" w:hAnsiTheme="majorHAnsi" w:cstheme="majorBidi"/>
          <w:color w:val="auto"/>
          <w:szCs w:val="28"/>
          <w:lang w:val="en-AU"/>
        </w:rPr>
        <w:tab/>
      </w:r>
      <w:r>
        <w:rPr>
          <w:rStyle w:val="BodyTextChar"/>
          <w:rFonts w:asciiTheme="majorHAnsi" w:eastAsiaTheme="majorEastAsia" w:hAnsiTheme="majorHAnsi" w:cstheme="majorBidi"/>
          <w:color w:val="auto"/>
          <w:szCs w:val="28"/>
          <w:lang w:val="en-AU"/>
        </w:rPr>
        <w:t>STANDING ITEMS</w:t>
      </w:r>
      <w:r w:rsidRPr="00F12E3D">
        <w:rPr>
          <w:rStyle w:val="BodyTextChar"/>
          <w:rFonts w:asciiTheme="majorHAnsi" w:eastAsiaTheme="majorEastAsia" w:hAnsiTheme="majorHAnsi" w:cstheme="majorBidi"/>
          <w:color w:val="auto"/>
          <w:szCs w:val="28"/>
          <w:lang w:val="en-AU"/>
        </w:rPr>
        <w:t xml:space="preserve"> – </w:t>
      </w:r>
      <w:r w:rsidR="00001157">
        <w:rPr>
          <w:rStyle w:val="BodyTextChar"/>
          <w:rFonts w:asciiTheme="majorHAnsi" w:eastAsiaTheme="majorEastAsia" w:hAnsiTheme="majorHAnsi" w:cstheme="majorBidi"/>
          <w:caps w:val="0"/>
          <w:color w:val="auto"/>
          <w:szCs w:val="28"/>
          <w:lang w:val="en-AU"/>
        </w:rPr>
        <w:t>OTHER</w:t>
      </w:r>
      <w:bookmarkEnd w:id="37"/>
    </w:p>
    <w:p w14:paraId="43E6DD3D" w14:textId="77777777" w:rsidR="00785428" w:rsidRDefault="004D6A58" w:rsidP="00310AB6">
      <w:pPr>
        <w:pStyle w:val="NewShireTemplate"/>
        <w:rPr>
          <w:rStyle w:val="BodyTextChar"/>
          <w:rFonts w:asciiTheme="minorHAnsi" w:eastAsiaTheme="majorEastAsia" w:hAnsiTheme="minorHAnsi" w:cstheme="minorHAnsi"/>
          <w:i/>
          <w:color w:val="auto"/>
          <w:szCs w:val="26"/>
          <w:lang w:val="en-AU" w:eastAsia="en-AU"/>
        </w:rPr>
      </w:pPr>
      <w:r w:rsidRPr="003A54AF">
        <w:rPr>
          <w:rStyle w:val="BodyTextChar"/>
          <w:rFonts w:asciiTheme="minorHAnsi" w:eastAsiaTheme="majorEastAsia" w:hAnsiTheme="minorHAnsi" w:cstheme="minorHAnsi"/>
          <w:i/>
          <w:color w:val="auto"/>
          <w:szCs w:val="26"/>
          <w:lang w:val="en-AU" w:eastAsia="en-AU"/>
        </w:rPr>
        <w:t>Audit &amp; Risk Committee - Terms of Reference 9.2</w:t>
      </w:r>
    </w:p>
    <w:p w14:paraId="0AC235B2" w14:textId="77777777" w:rsidR="008E1682" w:rsidRPr="00996489" w:rsidRDefault="008E1682" w:rsidP="008E1682">
      <w:pPr>
        <w:pStyle w:val="Heading2"/>
        <w:spacing w:after="240"/>
        <w:ind w:left="567" w:hanging="567"/>
      </w:pPr>
      <w:bookmarkStart w:id="38" w:name="_Toc3972331"/>
      <w:r>
        <w:t>11</w:t>
      </w:r>
      <w:r w:rsidRPr="00370CBA">
        <w:t>.</w:t>
      </w:r>
      <w:r>
        <w:t>1</w:t>
      </w:r>
      <w:r w:rsidRPr="00370CBA">
        <w:tab/>
      </w:r>
      <w:r>
        <w:t>Results of Consultation Survey – Community Bus</w:t>
      </w:r>
      <w:bookmarkEnd w:id="38"/>
    </w:p>
    <w:tbl>
      <w:tblPr>
        <w:tblStyle w:val="TableGrid"/>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2694"/>
        <w:gridCol w:w="6935"/>
      </w:tblGrid>
      <w:tr w:rsidR="008E1682" w14:paraId="5E943FC2" w14:textId="77777777" w:rsidTr="006869A3">
        <w:trPr>
          <w:trHeight w:hRule="exact" w:val="397"/>
        </w:trPr>
        <w:tc>
          <w:tcPr>
            <w:tcW w:w="2694" w:type="dxa"/>
            <w:tcBorders>
              <w:top w:val="nil"/>
              <w:bottom w:val="nil"/>
            </w:tcBorders>
            <w:vAlign w:val="center"/>
          </w:tcPr>
          <w:p w14:paraId="57929A8C" w14:textId="77777777" w:rsidR="008E1682" w:rsidRPr="008E1682" w:rsidRDefault="008E1682" w:rsidP="006869A3">
            <w:pPr>
              <w:spacing w:after="0"/>
              <w:rPr>
                <w:b/>
                <w:sz w:val="22"/>
              </w:rPr>
            </w:pPr>
            <w:r w:rsidRPr="008E1682">
              <w:rPr>
                <w:b/>
                <w:sz w:val="22"/>
              </w:rPr>
              <w:t>Meeting Date</w:t>
            </w:r>
          </w:p>
        </w:tc>
        <w:tc>
          <w:tcPr>
            <w:tcW w:w="6935" w:type="dxa"/>
            <w:vAlign w:val="center"/>
          </w:tcPr>
          <w:p w14:paraId="2E3FBF22" w14:textId="77777777" w:rsidR="008E1682" w:rsidRPr="008E1682" w:rsidRDefault="008E1682" w:rsidP="006869A3">
            <w:pPr>
              <w:spacing w:after="0"/>
              <w:rPr>
                <w:sz w:val="22"/>
              </w:rPr>
            </w:pPr>
            <w:r w:rsidRPr="008E1682">
              <w:rPr>
                <w:sz w:val="22"/>
              </w:rPr>
              <w:t>12</w:t>
            </w:r>
            <w:r w:rsidRPr="008E1682">
              <w:rPr>
                <w:sz w:val="22"/>
                <w:vertAlign w:val="superscript"/>
              </w:rPr>
              <w:t>th</w:t>
            </w:r>
            <w:r w:rsidRPr="008E1682">
              <w:rPr>
                <w:sz w:val="22"/>
              </w:rPr>
              <w:t xml:space="preserve"> March 2019</w:t>
            </w:r>
          </w:p>
        </w:tc>
      </w:tr>
      <w:tr w:rsidR="008E1682" w14:paraId="65C293A4" w14:textId="77777777" w:rsidTr="006869A3">
        <w:trPr>
          <w:trHeight w:hRule="exact" w:val="397"/>
        </w:trPr>
        <w:tc>
          <w:tcPr>
            <w:tcW w:w="2694" w:type="dxa"/>
            <w:tcBorders>
              <w:top w:val="nil"/>
              <w:bottom w:val="nil"/>
            </w:tcBorders>
            <w:vAlign w:val="center"/>
          </w:tcPr>
          <w:p w14:paraId="785EEF75" w14:textId="77777777" w:rsidR="008E1682" w:rsidRPr="008E1682" w:rsidRDefault="008E1682" w:rsidP="006869A3">
            <w:pPr>
              <w:spacing w:after="0"/>
              <w:rPr>
                <w:b/>
                <w:sz w:val="22"/>
              </w:rPr>
            </w:pPr>
            <w:r w:rsidRPr="008E1682">
              <w:rPr>
                <w:b/>
                <w:sz w:val="22"/>
              </w:rPr>
              <w:t>Responsible Officer</w:t>
            </w:r>
          </w:p>
        </w:tc>
        <w:tc>
          <w:tcPr>
            <w:tcW w:w="6935" w:type="dxa"/>
            <w:vAlign w:val="center"/>
          </w:tcPr>
          <w:p w14:paraId="6D15509D" w14:textId="29E8B07C" w:rsidR="008E1682" w:rsidRPr="008E1682" w:rsidRDefault="008E1682" w:rsidP="0000123E">
            <w:pPr>
              <w:spacing w:after="0"/>
              <w:rPr>
                <w:sz w:val="22"/>
              </w:rPr>
            </w:pPr>
            <w:r w:rsidRPr="008E1682">
              <w:rPr>
                <w:sz w:val="22"/>
              </w:rPr>
              <w:t>CEO Graeme Fardon</w:t>
            </w:r>
          </w:p>
        </w:tc>
      </w:tr>
      <w:tr w:rsidR="008E1682" w14:paraId="2C60381A" w14:textId="77777777" w:rsidTr="006869A3">
        <w:trPr>
          <w:trHeight w:hRule="exact" w:val="397"/>
        </w:trPr>
        <w:tc>
          <w:tcPr>
            <w:tcW w:w="2694" w:type="dxa"/>
            <w:tcBorders>
              <w:top w:val="nil"/>
              <w:bottom w:val="nil"/>
            </w:tcBorders>
            <w:vAlign w:val="center"/>
          </w:tcPr>
          <w:p w14:paraId="74A6D71D" w14:textId="77777777" w:rsidR="008E1682" w:rsidRPr="008E1682" w:rsidRDefault="008E1682" w:rsidP="006869A3">
            <w:pPr>
              <w:spacing w:after="0"/>
              <w:rPr>
                <w:b/>
                <w:sz w:val="22"/>
              </w:rPr>
            </w:pPr>
            <w:r w:rsidRPr="008E1682">
              <w:rPr>
                <w:b/>
                <w:sz w:val="22"/>
              </w:rPr>
              <w:t>Reporting Officer</w:t>
            </w:r>
          </w:p>
        </w:tc>
        <w:tc>
          <w:tcPr>
            <w:tcW w:w="6935" w:type="dxa"/>
            <w:vAlign w:val="center"/>
          </w:tcPr>
          <w:p w14:paraId="3F9759E3" w14:textId="20930785" w:rsidR="008E1682" w:rsidRPr="008E1682" w:rsidRDefault="008E1682" w:rsidP="0000123E">
            <w:pPr>
              <w:spacing w:after="0"/>
              <w:rPr>
                <w:sz w:val="22"/>
              </w:rPr>
            </w:pPr>
            <w:r w:rsidRPr="008E1682">
              <w:rPr>
                <w:sz w:val="22"/>
              </w:rPr>
              <w:t>GPO Sarah Caporn</w:t>
            </w:r>
          </w:p>
        </w:tc>
      </w:tr>
      <w:tr w:rsidR="008E1682" w14:paraId="2081391B" w14:textId="77777777" w:rsidTr="006869A3">
        <w:trPr>
          <w:trHeight w:hRule="exact" w:val="397"/>
        </w:trPr>
        <w:tc>
          <w:tcPr>
            <w:tcW w:w="2694" w:type="dxa"/>
            <w:tcBorders>
              <w:top w:val="nil"/>
              <w:bottom w:val="nil"/>
            </w:tcBorders>
            <w:vAlign w:val="center"/>
          </w:tcPr>
          <w:p w14:paraId="025500BC" w14:textId="77777777" w:rsidR="008E1682" w:rsidRPr="008E1682" w:rsidRDefault="008E1682" w:rsidP="006869A3">
            <w:pPr>
              <w:spacing w:after="0"/>
              <w:rPr>
                <w:b/>
                <w:sz w:val="22"/>
              </w:rPr>
            </w:pPr>
            <w:r w:rsidRPr="008E1682">
              <w:rPr>
                <w:b/>
                <w:sz w:val="22"/>
              </w:rPr>
              <w:t>Attachments</w:t>
            </w:r>
          </w:p>
        </w:tc>
        <w:tc>
          <w:tcPr>
            <w:tcW w:w="6935" w:type="dxa"/>
            <w:vAlign w:val="center"/>
          </w:tcPr>
          <w:p w14:paraId="1209E41F" w14:textId="77777777" w:rsidR="008E1682" w:rsidRPr="008E1682" w:rsidRDefault="008E1682" w:rsidP="006869A3">
            <w:pPr>
              <w:spacing w:after="0"/>
              <w:rPr>
                <w:sz w:val="22"/>
              </w:rPr>
            </w:pPr>
            <w:r w:rsidRPr="008E1682">
              <w:rPr>
                <w:sz w:val="22"/>
              </w:rPr>
              <w:t>Community Survey; Results from Survey</w:t>
            </w:r>
          </w:p>
        </w:tc>
      </w:tr>
      <w:tr w:rsidR="008E1682" w14:paraId="7E0E712E" w14:textId="77777777" w:rsidTr="006869A3">
        <w:trPr>
          <w:trHeight w:hRule="exact" w:val="397"/>
        </w:trPr>
        <w:tc>
          <w:tcPr>
            <w:tcW w:w="2694" w:type="dxa"/>
            <w:tcBorders>
              <w:top w:val="nil"/>
              <w:bottom w:val="nil"/>
            </w:tcBorders>
            <w:vAlign w:val="center"/>
          </w:tcPr>
          <w:p w14:paraId="18788200" w14:textId="77777777" w:rsidR="008E1682" w:rsidRPr="008E1682" w:rsidRDefault="008E1682" w:rsidP="006869A3">
            <w:pPr>
              <w:spacing w:after="0"/>
              <w:rPr>
                <w:b/>
                <w:sz w:val="22"/>
              </w:rPr>
            </w:pPr>
            <w:r w:rsidRPr="008E1682">
              <w:rPr>
                <w:b/>
                <w:sz w:val="22"/>
              </w:rPr>
              <w:t>Owner/Applicant</w:t>
            </w:r>
          </w:p>
        </w:tc>
        <w:tc>
          <w:tcPr>
            <w:tcW w:w="6935" w:type="dxa"/>
            <w:vAlign w:val="center"/>
          </w:tcPr>
          <w:p w14:paraId="621FEE86" w14:textId="77777777" w:rsidR="008E1682" w:rsidRPr="008E1682" w:rsidRDefault="008E1682" w:rsidP="006869A3">
            <w:pPr>
              <w:spacing w:after="0"/>
              <w:rPr>
                <w:sz w:val="22"/>
              </w:rPr>
            </w:pPr>
            <w:r w:rsidRPr="008E1682">
              <w:rPr>
                <w:sz w:val="22"/>
              </w:rPr>
              <w:t>Shire of Quairading</w:t>
            </w:r>
          </w:p>
        </w:tc>
      </w:tr>
      <w:tr w:rsidR="008E1682" w14:paraId="4DFFEC56" w14:textId="77777777" w:rsidTr="006869A3">
        <w:trPr>
          <w:trHeight w:hRule="exact" w:val="397"/>
        </w:trPr>
        <w:tc>
          <w:tcPr>
            <w:tcW w:w="2694" w:type="dxa"/>
            <w:tcBorders>
              <w:top w:val="nil"/>
              <w:bottom w:val="nil"/>
            </w:tcBorders>
            <w:vAlign w:val="center"/>
          </w:tcPr>
          <w:p w14:paraId="0B18DE23" w14:textId="77777777" w:rsidR="008E1682" w:rsidRPr="008E1682" w:rsidRDefault="008E1682" w:rsidP="006869A3">
            <w:pPr>
              <w:spacing w:after="0"/>
              <w:rPr>
                <w:b/>
                <w:sz w:val="22"/>
              </w:rPr>
            </w:pPr>
            <w:r w:rsidRPr="008E1682">
              <w:rPr>
                <w:b/>
                <w:sz w:val="22"/>
              </w:rPr>
              <w:t>Disclosure of Interest</w:t>
            </w:r>
          </w:p>
        </w:tc>
        <w:tc>
          <w:tcPr>
            <w:tcW w:w="6935" w:type="dxa"/>
            <w:vAlign w:val="center"/>
          </w:tcPr>
          <w:p w14:paraId="540E91E5" w14:textId="43943DBA" w:rsidR="008E1682" w:rsidRPr="008E1682" w:rsidRDefault="008E1682" w:rsidP="006869A3">
            <w:pPr>
              <w:spacing w:after="0"/>
              <w:rPr>
                <w:sz w:val="22"/>
              </w:rPr>
            </w:pPr>
            <w:r w:rsidRPr="008E1682">
              <w:rPr>
                <w:sz w:val="22"/>
              </w:rPr>
              <w:t>Nil</w:t>
            </w:r>
            <w:r w:rsidR="0000123E">
              <w:rPr>
                <w:sz w:val="22"/>
              </w:rPr>
              <w:t>.</w:t>
            </w:r>
          </w:p>
        </w:tc>
      </w:tr>
    </w:tbl>
    <w:p w14:paraId="6E1A7987" w14:textId="77777777" w:rsidR="008E1682" w:rsidRDefault="008E1682" w:rsidP="008E1682"/>
    <w:p w14:paraId="08B52B87" w14:textId="77777777" w:rsidR="008E1682" w:rsidRDefault="00BB6AE0" w:rsidP="00BB6AE0">
      <w:pPr>
        <w:pStyle w:val="NoSpacing"/>
        <w:rPr>
          <w:b/>
        </w:rPr>
      </w:pPr>
      <w:r>
        <w:rPr>
          <w:b/>
        </w:rPr>
        <w:t>RE</w:t>
      </w:r>
      <w:r w:rsidR="0033147D">
        <w:rPr>
          <w:b/>
        </w:rPr>
        <w:t>COMMENDATION</w:t>
      </w:r>
      <w:r>
        <w:rPr>
          <w:b/>
        </w:rPr>
        <w:t>: AR</w:t>
      </w:r>
      <w:r w:rsidR="0033147D">
        <w:rPr>
          <w:b/>
        </w:rPr>
        <w:t>20</w:t>
      </w:r>
      <w:r>
        <w:rPr>
          <w:b/>
        </w:rPr>
        <w:t>-18/19</w:t>
      </w:r>
    </w:p>
    <w:p w14:paraId="29539AB5" w14:textId="77777777" w:rsidR="00BB6AE0" w:rsidRPr="00BB6AE0" w:rsidRDefault="00BB6AE0" w:rsidP="00BB6AE0">
      <w:pPr>
        <w:pStyle w:val="NoSpacing"/>
        <w:rPr>
          <w:b/>
        </w:rPr>
      </w:pPr>
      <w:r>
        <w:rPr>
          <w:b/>
        </w:rPr>
        <w:t>MOVED Cr Davies SECONDED Cr Brown</w:t>
      </w:r>
    </w:p>
    <w:p w14:paraId="0762E23B" w14:textId="77777777" w:rsidR="008E1682" w:rsidRPr="00BB6AE0" w:rsidRDefault="008E1682" w:rsidP="00BB6AE0">
      <w:pPr>
        <w:pStyle w:val="NoSpacing"/>
      </w:pPr>
      <w:r w:rsidRPr="00BB6AE0">
        <w:t>That the Audit and Risk Committee recommend to Council that: -</w:t>
      </w:r>
    </w:p>
    <w:p w14:paraId="778DA80E" w14:textId="7BB93CD1" w:rsidR="008E1682" w:rsidRPr="00BB6AE0" w:rsidRDefault="00BB6AE0" w:rsidP="00965350">
      <w:pPr>
        <w:pStyle w:val="NoSpacing"/>
        <w:ind w:left="567" w:hanging="567"/>
      </w:pPr>
      <w:r>
        <w:t>1.</w:t>
      </w:r>
      <w:r>
        <w:tab/>
        <w:t>T</w:t>
      </w:r>
      <w:r w:rsidR="008E1682" w:rsidRPr="00BB6AE0">
        <w:t>he Officer’s Report on the Community Bus be received</w:t>
      </w:r>
      <w:r>
        <w:t>,</w:t>
      </w:r>
      <w:r w:rsidR="00BF78E6">
        <w:t xml:space="preserve"> and</w:t>
      </w:r>
    </w:p>
    <w:p w14:paraId="10750AE3" w14:textId="77777777" w:rsidR="008E1682" w:rsidRPr="00BB6AE0" w:rsidRDefault="00BB6AE0" w:rsidP="00965350">
      <w:pPr>
        <w:pStyle w:val="NoSpacing"/>
        <w:tabs>
          <w:tab w:val="left" w:pos="851"/>
        </w:tabs>
        <w:ind w:left="567" w:hanging="567"/>
      </w:pPr>
      <w:r>
        <w:t>2.</w:t>
      </w:r>
      <w:r>
        <w:tab/>
      </w:r>
      <w:r w:rsidR="008E1682" w:rsidRPr="00BB6AE0">
        <w:t xml:space="preserve">Council retain the current Community Bus for a further three years </w:t>
      </w:r>
      <w:r w:rsidR="008E1682" w:rsidRPr="002749CE">
        <w:t>or</w:t>
      </w:r>
      <w:r w:rsidR="008E1682" w:rsidRPr="00BB6AE0">
        <w:t xml:space="preserve"> until it reaches 100,000 Kilometres</w:t>
      </w:r>
      <w:r>
        <w:t>, and</w:t>
      </w:r>
      <w:r w:rsidR="008E1682" w:rsidRPr="00BB6AE0">
        <w:t xml:space="preserve"> </w:t>
      </w:r>
    </w:p>
    <w:p w14:paraId="752F6C38" w14:textId="5771B6CB" w:rsidR="008E1682" w:rsidRPr="00BB6AE0" w:rsidRDefault="00BB6AE0" w:rsidP="00965350">
      <w:pPr>
        <w:pStyle w:val="NoSpacing"/>
        <w:ind w:left="567" w:hanging="567"/>
      </w:pPr>
      <w:r>
        <w:t>3.</w:t>
      </w:r>
      <w:r>
        <w:tab/>
      </w:r>
      <w:r w:rsidR="008E1682" w:rsidRPr="00BB6AE0">
        <w:t xml:space="preserve">The Hire Rate be reduced to $0.90/km </w:t>
      </w:r>
      <w:proofErr w:type="spellStart"/>
      <w:r w:rsidR="008E1682" w:rsidRPr="00BB6AE0">
        <w:t>inc.</w:t>
      </w:r>
      <w:proofErr w:type="spellEnd"/>
      <w:r w:rsidR="008E1682" w:rsidRPr="00BB6AE0">
        <w:t xml:space="preserve"> GST (to cover Operating Costs) for a trial period </w:t>
      </w:r>
      <w:r w:rsidR="00640E96">
        <w:t xml:space="preserve">  </w:t>
      </w:r>
      <w:r w:rsidR="008E1682" w:rsidRPr="00965350">
        <w:t>of two years as an initiative to promote greater use of the Community</w:t>
      </w:r>
      <w:r w:rsidR="00DB0F6D">
        <w:t xml:space="preserve"> Bus.</w:t>
      </w:r>
    </w:p>
    <w:p w14:paraId="3757A4AB" w14:textId="77777777" w:rsidR="008E1682" w:rsidRPr="00BF78E6" w:rsidRDefault="0033147D" w:rsidP="00BB6AE0">
      <w:pPr>
        <w:pStyle w:val="NoSpacing"/>
        <w:jc w:val="right"/>
        <w:rPr>
          <w:b/>
        </w:rPr>
      </w:pPr>
      <w:r>
        <w:rPr>
          <w:b/>
        </w:rPr>
        <w:t xml:space="preserve">RECOMMENDATION </w:t>
      </w:r>
      <w:r w:rsidR="00BF78E6">
        <w:rPr>
          <w:b/>
        </w:rPr>
        <w:t>CARRIED 4/2</w:t>
      </w:r>
    </w:p>
    <w:p w14:paraId="30C37686" w14:textId="77777777" w:rsidR="008E1682" w:rsidRDefault="008E1682" w:rsidP="00BF7F5F">
      <w:pPr>
        <w:rPr>
          <w:b/>
        </w:rPr>
      </w:pPr>
      <w:r>
        <w:rPr>
          <w:b/>
        </w:rPr>
        <w:t>IN BRIEF</w:t>
      </w:r>
    </w:p>
    <w:p w14:paraId="55A6CD44" w14:textId="77777777" w:rsidR="008E1682" w:rsidRPr="00F333F9" w:rsidRDefault="008E1682" w:rsidP="008E1682">
      <w:pPr>
        <w:pStyle w:val="ListParagraph"/>
        <w:numPr>
          <w:ilvl w:val="0"/>
          <w:numId w:val="10"/>
        </w:numPr>
        <w:ind w:left="357" w:hanging="357"/>
        <w:contextualSpacing w:val="0"/>
        <w:rPr>
          <w:b/>
        </w:rPr>
      </w:pPr>
      <w:r>
        <w:t xml:space="preserve">Current bus was purchased in 2012 and has registered </w:t>
      </w:r>
      <w:r w:rsidRPr="002749CE">
        <w:t>65,169</w:t>
      </w:r>
      <w:r>
        <w:t xml:space="preserve"> </w:t>
      </w:r>
      <w:proofErr w:type="spellStart"/>
      <w:r>
        <w:t>kms</w:t>
      </w:r>
      <w:proofErr w:type="spellEnd"/>
      <w:r>
        <w:t xml:space="preserve"> to date</w:t>
      </w:r>
    </w:p>
    <w:p w14:paraId="7B1D9AB1" w14:textId="77777777" w:rsidR="008E1682" w:rsidRPr="000B6BF8" w:rsidRDefault="008E1682" w:rsidP="008E1682">
      <w:pPr>
        <w:pStyle w:val="ListParagraph"/>
        <w:numPr>
          <w:ilvl w:val="0"/>
          <w:numId w:val="10"/>
        </w:numPr>
        <w:ind w:left="357" w:hanging="357"/>
        <w:contextualSpacing w:val="0"/>
        <w:rPr>
          <w:b/>
        </w:rPr>
      </w:pPr>
      <w:r w:rsidRPr="001A56EC">
        <w:t>201</w:t>
      </w:r>
      <w:r>
        <w:t>8</w:t>
      </w:r>
      <w:r w:rsidRPr="001A56EC">
        <w:t>/</w:t>
      </w:r>
      <w:r>
        <w:t>19</w:t>
      </w:r>
      <w:r w:rsidRPr="001A56EC">
        <w:t xml:space="preserve"> Budget </w:t>
      </w:r>
      <w:r>
        <w:t>allocations including a changeover amount of $108,700 for trading in the current bus on a new model</w:t>
      </w:r>
    </w:p>
    <w:p w14:paraId="39C47535" w14:textId="77777777" w:rsidR="008E1682" w:rsidRDefault="008E1682" w:rsidP="008E1682">
      <w:pPr>
        <w:pStyle w:val="ListParagraph"/>
        <w:numPr>
          <w:ilvl w:val="0"/>
          <w:numId w:val="10"/>
        </w:numPr>
        <w:ind w:left="357" w:hanging="357"/>
        <w:contextualSpacing w:val="0"/>
      </w:pPr>
      <w:r>
        <w:t>A study on the use of the Community Bus over the past four years has been conducted.</w:t>
      </w:r>
    </w:p>
    <w:p w14:paraId="40D1444D" w14:textId="77777777" w:rsidR="008E1682" w:rsidRPr="005C6835" w:rsidRDefault="008E1682" w:rsidP="008E1682">
      <w:pPr>
        <w:pStyle w:val="ListParagraph"/>
        <w:numPr>
          <w:ilvl w:val="0"/>
          <w:numId w:val="10"/>
        </w:numPr>
        <w:ind w:left="357" w:hanging="357"/>
        <w:contextualSpacing w:val="0"/>
        <w:rPr>
          <w:b/>
        </w:rPr>
      </w:pPr>
      <w:r>
        <w:t>Statistics on use, patronage has been collated and running costs per kilometre determined</w:t>
      </w:r>
    </w:p>
    <w:p w14:paraId="373613D7" w14:textId="77777777" w:rsidR="008E1682" w:rsidRPr="001A56EC" w:rsidRDefault="008E1682" w:rsidP="008E1682">
      <w:pPr>
        <w:pStyle w:val="ListParagraph"/>
        <w:numPr>
          <w:ilvl w:val="0"/>
          <w:numId w:val="10"/>
        </w:numPr>
        <w:ind w:left="357" w:hanging="357"/>
        <w:contextualSpacing w:val="0"/>
      </w:pPr>
      <w:r w:rsidRPr="001A56EC">
        <w:t>Council requested that a community survey be conducted to gather opinions on the Community Bus</w:t>
      </w:r>
    </w:p>
    <w:p w14:paraId="30A3FF17" w14:textId="77777777" w:rsidR="008E1682" w:rsidRDefault="008E1682" w:rsidP="008E1682">
      <w:pPr>
        <w:pStyle w:val="ListParagraph"/>
        <w:numPr>
          <w:ilvl w:val="0"/>
          <w:numId w:val="10"/>
        </w:numPr>
        <w:ind w:left="357" w:hanging="357"/>
        <w:contextualSpacing w:val="0"/>
      </w:pPr>
      <w:r>
        <w:t>A community survey has recently conducted with 65 respondents (30 on paper, 35 electronic) to gauge community opinions on the Community Bus.</w:t>
      </w:r>
    </w:p>
    <w:p w14:paraId="1E7DE2FC" w14:textId="77777777" w:rsidR="008E1682" w:rsidRPr="005C6835" w:rsidRDefault="008E1682" w:rsidP="008E1682">
      <w:pPr>
        <w:pStyle w:val="ListParagraph"/>
        <w:numPr>
          <w:ilvl w:val="0"/>
          <w:numId w:val="10"/>
        </w:numPr>
        <w:ind w:left="357" w:hanging="357"/>
        <w:contextualSpacing w:val="0"/>
        <w:rPr>
          <w:b/>
        </w:rPr>
      </w:pPr>
      <w:r>
        <w:t>Consultation with Sporting Clubs, Community Groups and Organisations was held to determine travel frequency and distance, vehicle source, and numbers</w:t>
      </w:r>
    </w:p>
    <w:p w14:paraId="5E7997EA" w14:textId="77777777" w:rsidR="008E1682" w:rsidRDefault="008E1682" w:rsidP="008E1682">
      <w:pPr>
        <w:pStyle w:val="ListParagraph"/>
        <w:numPr>
          <w:ilvl w:val="0"/>
          <w:numId w:val="10"/>
        </w:numPr>
        <w:ind w:left="357" w:hanging="357"/>
        <w:contextualSpacing w:val="0"/>
      </w:pPr>
      <w:r w:rsidRPr="000B6BF8">
        <w:t>Findings of the Community Consultation are included in the body of the report</w:t>
      </w:r>
    </w:p>
    <w:p w14:paraId="79C5D8F3" w14:textId="77777777" w:rsidR="008E1682" w:rsidRDefault="008E1682" w:rsidP="008E1682">
      <w:pPr>
        <w:pStyle w:val="ListParagraph"/>
        <w:numPr>
          <w:ilvl w:val="0"/>
          <w:numId w:val="10"/>
        </w:numPr>
        <w:ind w:left="360"/>
      </w:pPr>
      <w:r>
        <w:t>Feedback from the Community is that:</w:t>
      </w:r>
    </w:p>
    <w:p w14:paraId="3620E687" w14:textId="77777777" w:rsidR="008E1682" w:rsidRDefault="008E1682" w:rsidP="008E1682">
      <w:pPr>
        <w:pStyle w:val="ListParagraph"/>
        <w:numPr>
          <w:ilvl w:val="0"/>
          <w:numId w:val="21"/>
        </w:numPr>
      </w:pPr>
      <w:r>
        <w:t>There is a need for a community bus;</w:t>
      </w:r>
    </w:p>
    <w:p w14:paraId="27389373" w14:textId="77777777" w:rsidR="008E1682" w:rsidRPr="009E2DFA" w:rsidRDefault="009E2DFA" w:rsidP="008E1682">
      <w:pPr>
        <w:pStyle w:val="ListParagraph"/>
        <w:numPr>
          <w:ilvl w:val="0"/>
          <w:numId w:val="21"/>
        </w:numPr>
      </w:pPr>
      <w:r w:rsidRPr="009E2DFA">
        <w:t>Its</w:t>
      </w:r>
      <w:r w:rsidR="008E1682" w:rsidRPr="009E2DFA">
        <w:t xml:space="preserve"> size is appropriate;</w:t>
      </w:r>
    </w:p>
    <w:p w14:paraId="407D646A" w14:textId="77777777" w:rsidR="008E1682" w:rsidRDefault="008E1682" w:rsidP="008E1682">
      <w:pPr>
        <w:pStyle w:val="ListParagraph"/>
        <w:numPr>
          <w:ilvl w:val="0"/>
          <w:numId w:val="21"/>
        </w:numPr>
      </w:pPr>
      <w:r>
        <w:t>It needs modifications to make it more aged friendly;</w:t>
      </w:r>
    </w:p>
    <w:p w14:paraId="258214D8" w14:textId="77777777" w:rsidR="00853183" w:rsidRDefault="008E1682" w:rsidP="008E1682">
      <w:pPr>
        <w:pStyle w:val="ListParagraph"/>
        <w:numPr>
          <w:ilvl w:val="0"/>
          <w:numId w:val="21"/>
        </w:numPr>
        <w:ind w:left="714" w:hanging="357"/>
        <w:contextualSpacing w:val="0"/>
      </w:pPr>
      <w:r>
        <w:t>That the high hire cost of the bus is a deterrent to use the bus.</w:t>
      </w:r>
    </w:p>
    <w:p w14:paraId="16ECE932" w14:textId="77777777" w:rsidR="008E1682" w:rsidRDefault="008E1682" w:rsidP="008E1682">
      <w:pPr>
        <w:pStyle w:val="ListParagraph"/>
        <w:numPr>
          <w:ilvl w:val="0"/>
          <w:numId w:val="19"/>
        </w:numPr>
        <w:ind w:left="360"/>
      </w:pPr>
      <w:r>
        <w:t>Feedback from Clubs, Groups and Organisations is that:</w:t>
      </w:r>
    </w:p>
    <w:p w14:paraId="19BAE182" w14:textId="77777777" w:rsidR="008E1682" w:rsidRDefault="008E1682" w:rsidP="008E1682">
      <w:pPr>
        <w:pStyle w:val="ListParagraph"/>
        <w:numPr>
          <w:ilvl w:val="0"/>
          <w:numId w:val="22"/>
        </w:numPr>
      </w:pPr>
      <w:r>
        <w:t>The cost of hire is too high and there are cheaper options available;</w:t>
      </w:r>
    </w:p>
    <w:p w14:paraId="3169F080" w14:textId="77777777" w:rsidR="008E1682" w:rsidRDefault="008E1682" w:rsidP="008E1682">
      <w:pPr>
        <w:pStyle w:val="ListParagraph"/>
        <w:numPr>
          <w:ilvl w:val="0"/>
          <w:numId w:val="22"/>
        </w:numPr>
      </w:pPr>
      <w:r>
        <w:t>The size of the bus is too large for smaller clubs;</w:t>
      </w:r>
    </w:p>
    <w:p w14:paraId="483C21C9" w14:textId="77777777" w:rsidR="008E1682" w:rsidRDefault="008E1682" w:rsidP="008E1682">
      <w:pPr>
        <w:pStyle w:val="ListParagraph"/>
        <w:numPr>
          <w:ilvl w:val="0"/>
          <w:numId w:val="22"/>
        </w:numPr>
      </w:pPr>
      <w:r>
        <w:t xml:space="preserve">Aged friendly / access is an issue; </w:t>
      </w:r>
    </w:p>
    <w:p w14:paraId="45E8FA34" w14:textId="77777777" w:rsidR="008E1682" w:rsidRPr="000B6BF8" w:rsidRDefault="008E1682" w:rsidP="008E1682">
      <w:pPr>
        <w:pStyle w:val="ListParagraph"/>
        <w:numPr>
          <w:ilvl w:val="0"/>
          <w:numId w:val="22"/>
        </w:numPr>
      </w:pPr>
      <w:r>
        <w:t>Some clubs / organisations have acquired their own vehicles.</w:t>
      </w:r>
    </w:p>
    <w:p w14:paraId="15D38319" w14:textId="77777777" w:rsidR="008E1682" w:rsidRPr="002726FE" w:rsidRDefault="008E1682" w:rsidP="008E1682">
      <w:pPr>
        <w:rPr>
          <w:b/>
        </w:rPr>
      </w:pPr>
      <w:r w:rsidRPr="002726FE">
        <w:rPr>
          <w:b/>
        </w:rPr>
        <w:lastRenderedPageBreak/>
        <w:t>MATTER FOR CONSIDERATION</w:t>
      </w:r>
    </w:p>
    <w:p w14:paraId="6E590044" w14:textId="77777777" w:rsidR="008E1682" w:rsidRPr="00176D5C" w:rsidRDefault="008E1682" w:rsidP="008E1682">
      <w:r>
        <w:t>The Future of the Community Bus – Immediate and Longer Term.</w:t>
      </w:r>
    </w:p>
    <w:p w14:paraId="676C14A8" w14:textId="77777777" w:rsidR="008E1682" w:rsidRPr="002726FE" w:rsidRDefault="008E1682" w:rsidP="008E1682">
      <w:pPr>
        <w:rPr>
          <w:b/>
        </w:rPr>
      </w:pPr>
      <w:r w:rsidRPr="00370CBA">
        <w:rPr>
          <w:b/>
        </w:rPr>
        <w:t>BACKGROUND</w:t>
      </w:r>
    </w:p>
    <w:p w14:paraId="386156DC" w14:textId="77777777" w:rsidR="008E1682" w:rsidRDefault="008E1682" w:rsidP="008E1682">
      <w:r>
        <w:t xml:space="preserve">Current bus was purchased in 2012 and has registered 65,169 </w:t>
      </w:r>
      <w:proofErr w:type="spellStart"/>
      <w:r>
        <w:t>kms</w:t>
      </w:r>
      <w:proofErr w:type="spellEnd"/>
      <w:r>
        <w:t xml:space="preserve"> to date.</w:t>
      </w:r>
    </w:p>
    <w:p w14:paraId="094E09FF" w14:textId="77777777" w:rsidR="008E1682" w:rsidRDefault="008E1682" w:rsidP="008E1682">
      <w:r>
        <w:t>At the time of purchase it had an expected life of 10 years.</w:t>
      </w:r>
    </w:p>
    <w:p w14:paraId="11E22779" w14:textId="77777777" w:rsidR="008E1682" w:rsidRPr="003548FB" w:rsidRDefault="008E1682" w:rsidP="008E1682">
      <w:pPr>
        <w:rPr>
          <w:b/>
          <w:i/>
        </w:rPr>
      </w:pPr>
      <w:r w:rsidRPr="003548FB">
        <w:rPr>
          <w:b/>
          <w:i/>
        </w:rPr>
        <w:t>Community Bus Usage</w:t>
      </w:r>
    </w:p>
    <w:p w14:paraId="2C110A66" w14:textId="77777777" w:rsidR="008E1682" w:rsidRDefault="008E1682" w:rsidP="008E1682">
      <w:r>
        <w:t>Life time b</w:t>
      </w:r>
      <w:r w:rsidRPr="003E0FD3">
        <w:t>us usage is approx</w:t>
      </w:r>
      <w:r>
        <w:t>imately</w:t>
      </w:r>
      <w:r w:rsidRPr="003E0FD3">
        <w:t xml:space="preserve"> </w:t>
      </w:r>
      <w:r>
        <w:t>9,300 km per annum. Usage of the bus has been declining over time. (Documented usage only goes back to November 2016)</w:t>
      </w:r>
    </w:p>
    <w:p w14:paraId="24C8C2CC" w14:textId="77777777" w:rsidR="008E1682" w:rsidRPr="003E0FD3" w:rsidRDefault="008E1682" w:rsidP="008E1682">
      <w:pPr>
        <w:spacing w:after="0"/>
      </w:pPr>
      <w:r w:rsidRPr="003E0FD3">
        <w:t xml:space="preserve">The largest user </w:t>
      </w:r>
      <w:r>
        <w:t>has been</w:t>
      </w:r>
      <w:r w:rsidRPr="003E0FD3">
        <w:t xml:space="preserve"> the Quairading District High School</w:t>
      </w:r>
      <w:r>
        <w:t xml:space="preserve"> followed by QARRAS, and Sporting Clubs</w:t>
      </w:r>
      <w:r w:rsidRPr="003E0FD3">
        <w:t xml:space="preserve">.  </w:t>
      </w:r>
    </w:p>
    <w:tbl>
      <w:tblPr>
        <w:tblpPr w:leftFromText="180" w:rightFromText="180" w:vertAnchor="text" w:horzAnchor="margin" w:tblpY="231"/>
        <w:tblW w:w="9485" w:type="dxa"/>
        <w:tblLayout w:type="fixed"/>
        <w:tblCellMar>
          <w:left w:w="0" w:type="dxa"/>
          <w:right w:w="0" w:type="dxa"/>
        </w:tblCellMar>
        <w:tblLook w:val="04A0" w:firstRow="1" w:lastRow="0" w:firstColumn="1" w:lastColumn="0" w:noHBand="0" w:noVBand="1"/>
      </w:tblPr>
      <w:tblGrid>
        <w:gridCol w:w="4385"/>
        <w:gridCol w:w="2550"/>
        <w:gridCol w:w="2550"/>
      </w:tblGrid>
      <w:tr w:rsidR="008E1682" w14:paraId="40FBA0BC" w14:textId="77777777" w:rsidTr="006869A3">
        <w:trPr>
          <w:trHeight w:val="454"/>
        </w:trPr>
        <w:tc>
          <w:tcPr>
            <w:tcW w:w="9485" w:type="dxa"/>
            <w:gridSpan w:val="3"/>
            <w:tcBorders>
              <w:top w:val="single" w:sz="8" w:space="0" w:color="9BC2E6"/>
              <w:left w:val="single" w:sz="8" w:space="0" w:color="9BC2E6"/>
              <w:bottom w:val="single" w:sz="8" w:space="0" w:color="9BC2E6"/>
              <w:right w:val="single" w:sz="8" w:space="0" w:color="9BC2E6"/>
            </w:tcBorders>
            <w:shd w:val="clear" w:color="auto" w:fill="5B9BD5"/>
            <w:noWrap/>
            <w:tcMar>
              <w:top w:w="0" w:type="dxa"/>
              <w:left w:w="108" w:type="dxa"/>
              <w:bottom w:w="0" w:type="dxa"/>
              <w:right w:w="108" w:type="dxa"/>
            </w:tcMar>
            <w:vAlign w:val="center"/>
          </w:tcPr>
          <w:p w14:paraId="44E5DA7C" w14:textId="77777777" w:rsidR="008E1682" w:rsidRDefault="008E1682" w:rsidP="006869A3">
            <w:pPr>
              <w:spacing w:before="120"/>
              <w:jc w:val="center"/>
              <w:rPr>
                <w:b/>
                <w:bCs/>
                <w:color w:val="FFFFFF"/>
              </w:rPr>
            </w:pPr>
            <w:r>
              <w:rPr>
                <w:b/>
                <w:bCs/>
                <w:color w:val="FFFFFF"/>
              </w:rPr>
              <w:t>Data from January 2017 – January 2019</w:t>
            </w:r>
          </w:p>
        </w:tc>
      </w:tr>
      <w:tr w:rsidR="008E1682" w14:paraId="341C4E49" w14:textId="77777777" w:rsidTr="006869A3">
        <w:trPr>
          <w:trHeight w:val="135"/>
        </w:trPr>
        <w:tc>
          <w:tcPr>
            <w:tcW w:w="4385" w:type="dxa"/>
            <w:tcBorders>
              <w:top w:val="single" w:sz="8" w:space="0" w:color="9BC2E6"/>
              <w:left w:val="single" w:sz="8" w:space="0" w:color="9BC2E6"/>
              <w:bottom w:val="single" w:sz="8" w:space="0" w:color="9BC2E6"/>
              <w:right w:val="nil"/>
            </w:tcBorders>
            <w:shd w:val="clear" w:color="auto" w:fill="5B9BD5"/>
            <w:noWrap/>
            <w:tcMar>
              <w:top w:w="0" w:type="dxa"/>
              <w:left w:w="108" w:type="dxa"/>
              <w:bottom w:w="0" w:type="dxa"/>
              <w:right w:w="108" w:type="dxa"/>
            </w:tcMar>
            <w:vAlign w:val="center"/>
            <w:hideMark/>
          </w:tcPr>
          <w:p w14:paraId="10523666" w14:textId="77777777" w:rsidR="008E1682" w:rsidRDefault="008E1682" w:rsidP="006869A3">
            <w:pPr>
              <w:jc w:val="center"/>
              <w:rPr>
                <w:b/>
                <w:bCs/>
                <w:color w:val="FFFFFF"/>
              </w:rPr>
            </w:pPr>
            <w:r>
              <w:rPr>
                <w:b/>
                <w:bCs/>
                <w:color w:val="FFFFFF"/>
              </w:rPr>
              <w:t>User Group</w:t>
            </w:r>
          </w:p>
        </w:tc>
        <w:tc>
          <w:tcPr>
            <w:tcW w:w="2550" w:type="dxa"/>
            <w:tcBorders>
              <w:top w:val="single" w:sz="8" w:space="0" w:color="9BC2E6"/>
              <w:left w:val="nil"/>
              <w:bottom w:val="single" w:sz="8" w:space="0" w:color="9BC2E6"/>
              <w:right w:val="nil"/>
            </w:tcBorders>
            <w:shd w:val="clear" w:color="auto" w:fill="5B9BD5"/>
            <w:noWrap/>
            <w:tcMar>
              <w:top w:w="0" w:type="dxa"/>
              <w:left w:w="108" w:type="dxa"/>
              <w:bottom w:w="0" w:type="dxa"/>
              <w:right w:w="108" w:type="dxa"/>
            </w:tcMar>
            <w:vAlign w:val="center"/>
            <w:hideMark/>
          </w:tcPr>
          <w:p w14:paraId="3CFDA253" w14:textId="77777777" w:rsidR="008E1682" w:rsidRDefault="008E1682" w:rsidP="006869A3">
            <w:pPr>
              <w:jc w:val="center"/>
              <w:rPr>
                <w:b/>
                <w:bCs/>
                <w:color w:val="FFFFFF"/>
              </w:rPr>
            </w:pPr>
            <w:r>
              <w:rPr>
                <w:b/>
                <w:bCs/>
                <w:color w:val="FFFFFF"/>
              </w:rPr>
              <w:t>Distance Travelled (</w:t>
            </w:r>
            <w:proofErr w:type="spellStart"/>
            <w:r>
              <w:rPr>
                <w:b/>
                <w:bCs/>
                <w:color w:val="FFFFFF"/>
              </w:rPr>
              <w:t>kms</w:t>
            </w:r>
            <w:proofErr w:type="spellEnd"/>
            <w:r>
              <w:rPr>
                <w:b/>
                <w:bCs/>
                <w:color w:val="FFFFFF"/>
              </w:rPr>
              <w:t>)</w:t>
            </w:r>
          </w:p>
        </w:tc>
        <w:tc>
          <w:tcPr>
            <w:tcW w:w="2550" w:type="dxa"/>
            <w:tcBorders>
              <w:top w:val="single" w:sz="8" w:space="0" w:color="9BC2E6"/>
              <w:left w:val="nil"/>
              <w:bottom w:val="single" w:sz="8" w:space="0" w:color="9BC2E6"/>
              <w:right w:val="single" w:sz="8" w:space="0" w:color="9BC2E6"/>
            </w:tcBorders>
            <w:shd w:val="clear" w:color="auto" w:fill="5B9BD5"/>
            <w:noWrap/>
            <w:tcMar>
              <w:top w:w="0" w:type="dxa"/>
              <w:left w:w="108" w:type="dxa"/>
              <w:bottom w:w="0" w:type="dxa"/>
              <w:right w:w="108" w:type="dxa"/>
            </w:tcMar>
            <w:vAlign w:val="center"/>
            <w:hideMark/>
          </w:tcPr>
          <w:p w14:paraId="694917A0" w14:textId="77777777" w:rsidR="008E1682" w:rsidRDefault="008E1682" w:rsidP="006869A3">
            <w:pPr>
              <w:jc w:val="center"/>
              <w:rPr>
                <w:b/>
                <w:bCs/>
                <w:color w:val="FFFFFF"/>
              </w:rPr>
            </w:pPr>
            <w:r>
              <w:rPr>
                <w:b/>
                <w:bCs/>
                <w:color w:val="FFFFFF"/>
              </w:rPr>
              <w:t>%</w:t>
            </w:r>
          </w:p>
        </w:tc>
      </w:tr>
      <w:tr w:rsidR="008E1682" w14:paraId="573BAFBD" w14:textId="77777777" w:rsidTr="006869A3">
        <w:trPr>
          <w:trHeight w:val="135"/>
        </w:trPr>
        <w:tc>
          <w:tcPr>
            <w:tcW w:w="4385" w:type="dxa"/>
            <w:tcBorders>
              <w:top w:val="nil"/>
              <w:left w:val="single" w:sz="8" w:space="0" w:color="9BC2E6"/>
              <w:bottom w:val="single" w:sz="8" w:space="0" w:color="9BC2E6"/>
              <w:right w:val="nil"/>
            </w:tcBorders>
            <w:shd w:val="clear" w:color="auto" w:fill="FFFFFF" w:themeFill="background1"/>
            <w:noWrap/>
            <w:tcMar>
              <w:top w:w="0" w:type="dxa"/>
              <w:left w:w="108" w:type="dxa"/>
              <w:bottom w:w="0" w:type="dxa"/>
              <w:right w:w="108" w:type="dxa"/>
            </w:tcMar>
            <w:vAlign w:val="center"/>
            <w:hideMark/>
          </w:tcPr>
          <w:p w14:paraId="3CF41558" w14:textId="77777777" w:rsidR="008E1682" w:rsidRDefault="008E1682" w:rsidP="006869A3">
            <w:pPr>
              <w:ind w:left="1016"/>
              <w:jc w:val="left"/>
              <w:rPr>
                <w:color w:val="000000"/>
              </w:rPr>
            </w:pPr>
            <w:r>
              <w:rPr>
                <w:color w:val="000000"/>
              </w:rPr>
              <w:t>QDHS</w:t>
            </w:r>
          </w:p>
        </w:tc>
        <w:tc>
          <w:tcPr>
            <w:tcW w:w="2550" w:type="dxa"/>
            <w:tcBorders>
              <w:top w:val="nil"/>
              <w:left w:val="nil"/>
              <w:bottom w:val="single" w:sz="8" w:space="0" w:color="9BC2E6"/>
              <w:right w:val="nil"/>
            </w:tcBorders>
            <w:shd w:val="clear" w:color="auto" w:fill="FFFFFF" w:themeFill="background1"/>
            <w:noWrap/>
            <w:tcMar>
              <w:top w:w="0" w:type="dxa"/>
              <w:left w:w="108" w:type="dxa"/>
              <w:bottom w:w="0" w:type="dxa"/>
              <w:right w:w="108" w:type="dxa"/>
            </w:tcMar>
            <w:vAlign w:val="center"/>
            <w:hideMark/>
          </w:tcPr>
          <w:p w14:paraId="7AE3AE1A" w14:textId="77777777" w:rsidR="008E1682" w:rsidRDefault="008E1682" w:rsidP="006869A3">
            <w:pPr>
              <w:ind w:right="883"/>
              <w:jc w:val="right"/>
              <w:rPr>
                <w:color w:val="000000"/>
              </w:rPr>
            </w:pPr>
            <w:r>
              <w:rPr>
                <w:color w:val="000000"/>
              </w:rPr>
              <w:t>4,981</w:t>
            </w:r>
          </w:p>
        </w:tc>
        <w:tc>
          <w:tcPr>
            <w:tcW w:w="2550" w:type="dxa"/>
            <w:tcBorders>
              <w:top w:val="nil"/>
              <w:left w:val="nil"/>
              <w:bottom w:val="single" w:sz="8" w:space="0" w:color="9BC2E6"/>
              <w:right w:val="single" w:sz="8" w:space="0" w:color="9BC2E6"/>
            </w:tcBorders>
            <w:shd w:val="clear" w:color="auto" w:fill="FFFFFF" w:themeFill="background1"/>
            <w:noWrap/>
            <w:tcMar>
              <w:top w:w="0" w:type="dxa"/>
              <w:left w:w="108" w:type="dxa"/>
              <w:bottom w:w="0" w:type="dxa"/>
              <w:right w:w="108" w:type="dxa"/>
            </w:tcMar>
            <w:vAlign w:val="center"/>
            <w:hideMark/>
          </w:tcPr>
          <w:p w14:paraId="0B9B132F" w14:textId="77777777" w:rsidR="008E1682" w:rsidRDefault="008E1682" w:rsidP="006869A3">
            <w:pPr>
              <w:ind w:right="883"/>
              <w:jc w:val="right"/>
              <w:rPr>
                <w:color w:val="000000"/>
              </w:rPr>
            </w:pPr>
            <w:r>
              <w:rPr>
                <w:color w:val="000000"/>
              </w:rPr>
              <w:t>41%</w:t>
            </w:r>
          </w:p>
        </w:tc>
      </w:tr>
      <w:tr w:rsidR="008E1682" w14:paraId="0D349BFF" w14:textId="77777777" w:rsidTr="006869A3">
        <w:trPr>
          <w:trHeight w:val="135"/>
        </w:trPr>
        <w:tc>
          <w:tcPr>
            <w:tcW w:w="4385" w:type="dxa"/>
            <w:tcBorders>
              <w:top w:val="nil"/>
              <w:left w:val="single" w:sz="8" w:space="0" w:color="9BC2E6"/>
              <w:bottom w:val="single" w:sz="8" w:space="0" w:color="9BC2E6"/>
              <w:right w:val="nil"/>
            </w:tcBorders>
            <w:shd w:val="clear" w:color="auto" w:fill="FFFFFF" w:themeFill="background1"/>
            <w:noWrap/>
            <w:tcMar>
              <w:top w:w="0" w:type="dxa"/>
              <w:left w:w="108" w:type="dxa"/>
              <w:bottom w:w="0" w:type="dxa"/>
              <w:right w:w="108" w:type="dxa"/>
            </w:tcMar>
            <w:vAlign w:val="center"/>
            <w:hideMark/>
          </w:tcPr>
          <w:p w14:paraId="27D1D24F" w14:textId="77777777" w:rsidR="008E1682" w:rsidRDefault="008E1682" w:rsidP="006869A3">
            <w:pPr>
              <w:ind w:left="1016"/>
              <w:jc w:val="left"/>
              <w:rPr>
                <w:color w:val="000000"/>
              </w:rPr>
            </w:pPr>
            <w:r>
              <w:rPr>
                <w:color w:val="000000"/>
              </w:rPr>
              <w:t>QARRAS</w:t>
            </w:r>
          </w:p>
        </w:tc>
        <w:tc>
          <w:tcPr>
            <w:tcW w:w="2550" w:type="dxa"/>
            <w:tcBorders>
              <w:top w:val="nil"/>
              <w:left w:val="nil"/>
              <w:bottom w:val="single" w:sz="8" w:space="0" w:color="9BC2E6"/>
              <w:right w:val="nil"/>
            </w:tcBorders>
            <w:shd w:val="clear" w:color="auto" w:fill="FFFFFF" w:themeFill="background1"/>
            <w:noWrap/>
            <w:tcMar>
              <w:top w:w="0" w:type="dxa"/>
              <w:left w:w="108" w:type="dxa"/>
              <w:bottom w:w="0" w:type="dxa"/>
              <w:right w:w="108" w:type="dxa"/>
            </w:tcMar>
            <w:vAlign w:val="center"/>
            <w:hideMark/>
          </w:tcPr>
          <w:p w14:paraId="377DE2B6" w14:textId="77777777" w:rsidR="008E1682" w:rsidRDefault="008E1682" w:rsidP="006869A3">
            <w:pPr>
              <w:ind w:right="883"/>
              <w:jc w:val="right"/>
              <w:rPr>
                <w:color w:val="000000"/>
              </w:rPr>
            </w:pPr>
            <w:r>
              <w:rPr>
                <w:color w:val="000000"/>
              </w:rPr>
              <w:t>2,235</w:t>
            </w:r>
          </w:p>
        </w:tc>
        <w:tc>
          <w:tcPr>
            <w:tcW w:w="2550" w:type="dxa"/>
            <w:tcBorders>
              <w:top w:val="nil"/>
              <w:left w:val="nil"/>
              <w:bottom w:val="single" w:sz="8" w:space="0" w:color="9BC2E6"/>
              <w:right w:val="single" w:sz="8" w:space="0" w:color="9BC2E6"/>
            </w:tcBorders>
            <w:shd w:val="clear" w:color="auto" w:fill="FFFFFF" w:themeFill="background1"/>
            <w:noWrap/>
            <w:tcMar>
              <w:top w:w="0" w:type="dxa"/>
              <w:left w:w="108" w:type="dxa"/>
              <w:bottom w:w="0" w:type="dxa"/>
              <w:right w:w="108" w:type="dxa"/>
            </w:tcMar>
            <w:vAlign w:val="center"/>
            <w:hideMark/>
          </w:tcPr>
          <w:p w14:paraId="736F3AED" w14:textId="77777777" w:rsidR="008E1682" w:rsidRDefault="008E1682" w:rsidP="006869A3">
            <w:pPr>
              <w:ind w:right="883"/>
              <w:jc w:val="right"/>
              <w:rPr>
                <w:color w:val="000000"/>
              </w:rPr>
            </w:pPr>
            <w:r>
              <w:rPr>
                <w:color w:val="000000"/>
              </w:rPr>
              <w:t>18%</w:t>
            </w:r>
          </w:p>
        </w:tc>
      </w:tr>
      <w:tr w:rsidR="008E1682" w14:paraId="33E83ECF" w14:textId="77777777" w:rsidTr="006869A3">
        <w:trPr>
          <w:trHeight w:val="135"/>
        </w:trPr>
        <w:tc>
          <w:tcPr>
            <w:tcW w:w="4385" w:type="dxa"/>
            <w:tcBorders>
              <w:top w:val="nil"/>
              <w:left w:val="single" w:sz="8" w:space="0" w:color="9BC2E6"/>
              <w:bottom w:val="single" w:sz="8" w:space="0" w:color="9BC2E6"/>
              <w:right w:val="nil"/>
            </w:tcBorders>
            <w:shd w:val="clear" w:color="auto" w:fill="FFFFFF" w:themeFill="background1"/>
            <w:noWrap/>
            <w:tcMar>
              <w:top w:w="0" w:type="dxa"/>
              <w:left w:w="108" w:type="dxa"/>
              <w:bottom w:w="0" w:type="dxa"/>
              <w:right w:w="108" w:type="dxa"/>
            </w:tcMar>
            <w:vAlign w:val="center"/>
          </w:tcPr>
          <w:p w14:paraId="36514FE4" w14:textId="77777777" w:rsidR="008E1682" w:rsidRDefault="008E1682" w:rsidP="006869A3">
            <w:pPr>
              <w:ind w:left="1016"/>
              <w:jc w:val="left"/>
              <w:rPr>
                <w:color w:val="000000"/>
              </w:rPr>
            </w:pPr>
            <w:r>
              <w:rPr>
                <w:color w:val="000000"/>
              </w:rPr>
              <w:t>Single User</w:t>
            </w:r>
          </w:p>
        </w:tc>
        <w:tc>
          <w:tcPr>
            <w:tcW w:w="2550" w:type="dxa"/>
            <w:tcBorders>
              <w:top w:val="nil"/>
              <w:left w:val="nil"/>
              <w:bottom w:val="single" w:sz="8" w:space="0" w:color="9BC2E6"/>
              <w:right w:val="nil"/>
            </w:tcBorders>
            <w:shd w:val="clear" w:color="auto" w:fill="FFFFFF" w:themeFill="background1"/>
            <w:noWrap/>
            <w:tcMar>
              <w:top w:w="0" w:type="dxa"/>
              <w:left w:w="108" w:type="dxa"/>
              <w:bottom w:w="0" w:type="dxa"/>
              <w:right w:w="108" w:type="dxa"/>
            </w:tcMar>
            <w:vAlign w:val="center"/>
          </w:tcPr>
          <w:p w14:paraId="6872B7E4" w14:textId="77777777" w:rsidR="008E1682" w:rsidRDefault="008E1682" w:rsidP="006869A3">
            <w:pPr>
              <w:ind w:right="883"/>
              <w:jc w:val="right"/>
              <w:rPr>
                <w:color w:val="000000"/>
              </w:rPr>
            </w:pPr>
            <w:r>
              <w:rPr>
                <w:color w:val="000000"/>
              </w:rPr>
              <w:t>2,219</w:t>
            </w:r>
          </w:p>
        </w:tc>
        <w:tc>
          <w:tcPr>
            <w:tcW w:w="2550" w:type="dxa"/>
            <w:tcBorders>
              <w:top w:val="nil"/>
              <w:left w:val="nil"/>
              <w:bottom w:val="single" w:sz="8" w:space="0" w:color="9BC2E6"/>
              <w:right w:val="single" w:sz="8" w:space="0" w:color="9BC2E6"/>
            </w:tcBorders>
            <w:shd w:val="clear" w:color="auto" w:fill="FFFFFF" w:themeFill="background1"/>
            <w:noWrap/>
            <w:tcMar>
              <w:top w:w="0" w:type="dxa"/>
              <w:left w:w="108" w:type="dxa"/>
              <w:bottom w:w="0" w:type="dxa"/>
              <w:right w:w="108" w:type="dxa"/>
            </w:tcMar>
            <w:vAlign w:val="center"/>
          </w:tcPr>
          <w:p w14:paraId="14058C68" w14:textId="77777777" w:rsidR="008E1682" w:rsidRDefault="008E1682" w:rsidP="006869A3">
            <w:pPr>
              <w:ind w:right="883"/>
              <w:jc w:val="right"/>
              <w:rPr>
                <w:color w:val="000000"/>
              </w:rPr>
            </w:pPr>
            <w:r>
              <w:rPr>
                <w:color w:val="000000"/>
              </w:rPr>
              <w:t>18%</w:t>
            </w:r>
          </w:p>
        </w:tc>
      </w:tr>
      <w:tr w:rsidR="008E1682" w14:paraId="355CE83A" w14:textId="77777777" w:rsidTr="006869A3">
        <w:trPr>
          <w:trHeight w:val="135"/>
        </w:trPr>
        <w:tc>
          <w:tcPr>
            <w:tcW w:w="4385" w:type="dxa"/>
            <w:tcBorders>
              <w:top w:val="nil"/>
              <w:left w:val="single" w:sz="8" w:space="0" w:color="9BC2E6"/>
              <w:bottom w:val="single" w:sz="8" w:space="0" w:color="9BC2E6"/>
              <w:right w:val="nil"/>
            </w:tcBorders>
            <w:shd w:val="clear" w:color="auto" w:fill="FFFFFF" w:themeFill="background1"/>
            <w:noWrap/>
            <w:tcMar>
              <w:top w:w="0" w:type="dxa"/>
              <w:left w:w="108" w:type="dxa"/>
              <w:bottom w:w="0" w:type="dxa"/>
              <w:right w:w="108" w:type="dxa"/>
            </w:tcMar>
            <w:vAlign w:val="center"/>
          </w:tcPr>
          <w:p w14:paraId="6FBE5A8C" w14:textId="77777777" w:rsidR="008E1682" w:rsidRDefault="008E1682" w:rsidP="006869A3">
            <w:pPr>
              <w:ind w:left="1016"/>
              <w:jc w:val="left"/>
              <w:rPr>
                <w:color w:val="000000"/>
              </w:rPr>
            </w:pPr>
            <w:r>
              <w:rPr>
                <w:color w:val="000000"/>
              </w:rPr>
              <w:t>Sporting Clubs</w:t>
            </w:r>
          </w:p>
        </w:tc>
        <w:tc>
          <w:tcPr>
            <w:tcW w:w="2550" w:type="dxa"/>
            <w:tcBorders>
              <w:top w:val="nil"/>
              <w:left w:val="nil"/>
              <w:bottom w:val="single" w:sz="8" w:space="0" w:color="9BC2E6"/>
              <w:right w:val="nil"/>
            </w:tcBorders>
            <w:shd w:val="clear" w:color="auto" w:fill="FFFFFF" w:themeFill="background1"/>
            <w:noWrap/>
            <w:tcMar>
              <w:top w:w="0" w:type="dxa"/>
              <w:left w:w="108" w:type="dxa"/>
              <w:bottom w:w="0" w:type="dxa"/>
              <w:right w:w="108" w:type="dxa"/>
            </w:tcMar>
            <w:vAlign w:val="center"/>
          </w:tcPr>
          <w:p w14:paraId="74A49468" w14:textId="77777777" w:rsidR="008E1682" w:rsidRDefault="008E1682" w:rsidP="006869A3">
            <w:pPr>
              <w:ind w:right="883"/>
              <w:jc w:val="right"/>
              <w:rPr>
                <w:color w:val="000000"/>
              </w:rPr>
            </w:pPr>
            <w:r>
              <w:rPr>
                <w:color w:val="000000"/>
              </w:rPr>
              <w:t>1,628</w:t>
            </w:r>
          </w:p>
        </w:tc>
        <w:tc>
          <w:tcPr>
            <w:tcW w:w="2550" w:type="dxa"/>
            <w:tcBorders>
              <w:top w:val="nil"/>
              <w:left w:val="nil"/>
              <w:bottom w:val="single" w:sz="8" w:space="0" w:color="9BC2E6"/>
              <w:right w:val="single" w:sz="8" w:space="0" w:color="9BC2E6"/>
            </w:tcBorders>
            <w:shd w:val="clear" w:color="auto" w:fill="FFFFFF" w:themeFill="background1"/>
            <w:noWrap/>
            <w:tcMar>
              <w:top w:w="0" w:type="dxa"/>
              <w:left w:w="108" w:type="dxa"/>
              <w:bottom w:w="0" w:type="dxa"/>
              <w:right w:w="108" w:type="dxa"/>
            </w:tcMar>
            <w:vAlign w:val="center"/>
          </w:tcPr>
          <w:p w14:paraId="68DE5B2E" w14:textId="77777777" w:rsidR="008E1682" w:rsidRDefault="008E1682" w:rsidP="006869A3">
            <w:pPr>
              <w:ind w:right="883"/>
              <w:jc w:val="right"/>
              <w:rPr>
                <w:color w:val="000000"/>
              </w:rPr>
            </w:pPr>
            <w:r>
              <w:rPr>
                <w:color w:val="000000"/>
              </w:rPr>
              <w:t>13%</w:t>
            </w:r>
          </w:p>
        </w:tc>
      </w:tr>
      <w:tr w:rsidR="008E1682" w14:paraId="6F97592C" w14:textId="77777777" w:rsidTr="006869A3">
        <w:trPr>
          <w:trHeight w:val="135"/>
        </w:trPr>
        <w:tc>
          <w:tcPr>
            <w:tcW w:w="4385" w:type="dxa"/>
            <w:tcBorders>
              <w:top w:val="nil"/>
              <w:left w:val="single" w:sz="8" w:space="0" w:color="9BC2E6"/>
              <w:bottom w:val="single" w:sz="8" w:space="0" w:color="9BC2E6"/>
              <w:right w:val="nil"/>
            </w:tcBorders>
            <w:shd w:val="clear" w:color="auto" w:fill="FFFFFF" w:themeFill="background1"/>
            <w:noWrap/>
            <w:tcMar>
              <w:top w:w="0" w:type="dxa"/>
              <w:left w:w="108" w:type="dxa"/>
              <w:bottom w:w="0" w:type="dxa"/>
              <w:right w:w="108" w:type="dxa"/>
            </w:tcMar>
            <w:vAlign w:val="center"/>
            <w:hideMark/>
          </w:tcPr>
          <w:p w14:paraId="4845BDDB" w14:textId="77777777" w:rsidR="008E1682" w:rsidRDefault="008E1682" w:rsidP="006869A3">
            <w:pPr>
              <w:ind w:left="1016"/>
              <w:jc w:val="left"/>
              <w:rPr>
                <w:color w:val="000000"/>
              </w:rPr>
            </w:pPr>
            <w:r>
              <w:rPr>
                <w:color w:val="000000"/>
              </w:rPr>
              <w:t>Service &amp; Repairs</w:t>
            </w:r>
          </w:p>
        </w:tc>
        <w:tc>
          <w:tcPr>
            <w:tcW w:w="2550" w:type="dxa"/>
            <w:tcBorders>
              <w:top w:val="nil"/>
              <w:left w:val="nil"/>
              <w:bottom w:val="single" w:sz="8" w:space="0" w:color="9BC2E6"/>
              <w:right w:val="nil"/>
            </w:tcBorders>
            <w:shd w:val="clear" w:color="auto" w:fill="FFFFFF" w:themeFill="background1"/>
            <w:noWrap/>
            <w:tcMar>
              <w:top w:w="0" w:type="dxa"/>
              <w:left w:w="108" w:type="dxa"/>
              <w:bottom w:w="0" w:type="dxa"/>
              <w:right w:w="108" w:type="dxa"/>
            </w:tcMar>
            <w:vAlign w:val="center"/>
            <w:hideMark/>
          </w:tcPr>
          <w:p w14:paraId="36914AA8" w14:textId="77777777" w:rsidR="008E1682" w:rsidRDefault="008E1682" w:rsidP="006869A3">
            <w:pPr>
              <w:ind w:right="883"/>
              <w:jc w:val="right"/>
              <w:rPr>
                <w:color w:val="000000"/>
              </w:rPr>
            </w:pPr>
            <w:r>
              <w:rPr>
                <w:color w:val="000000"/>
              </w:rPr>
              <w:t>800</w:t>
            </w:r>
          </w:p>
        </w:tc>
        <w:tc>
          <w:tcPr>
            <w:tcW w:w="2550" w:type="dxa"/>
            <w:tcBorders>
              <w:top w:val="nil"/>
              <w:left w:val="nil"/>
              <w:bottom w:val="single" w:sz="8" w:space="0" w:color="9BC2E6"/>
              <w:right w:val="single" w:sz="8" w:space="0" w:color="9BC2E6"/>
            </w:tcBorders>
            <w:shd w:val="clear" w:color="auto" w:fill="FFFFFF" w:themeFill="background1"/>
            <w:noWrap/>
            <w:tcMar>
              <w:top w:w="0" w:type="dxa"/>
              <w:left w:w="108" w:type="dxa"/>
              <w:bottom w:w="0" w:type="dxa"/>
              <w:right w:w="108" w:type="dxa"/>
            </w:tcMar>
            <w:vAlign w:val="center"/>
            <w:hideMark/>
          </w:tcPr>
          <w:p w14:paraId="7EE9EF89" w14:textId="77777777" w:rsidR="008E1682" w:rsidRDefault="008E1682" w:rsidP="006869A3">
            <w:pPr>
              <w:ind w:right="883"/>
              <w:jc w:val="right"/>
              <w:rPr>
                <w:color w:val="000000"/>
              </w:rPr>
            </w:pPr>
            <w:r>
              <w:rPr>
                <w:color w:val="000000"/>
              </w:rPr>
              <w:t>7%</w:t>
            </w:r>
          </w:p>
        </w:tc>
      </w:tr>
      <w:tr w:rsidR="008E1682" w14:paraId="269E4C39" w14:textId="77777777" w:rsidTr="006869A3">
        <w:trPr>
          <w:trHeight w:val="135"/>
        </w:trPr>
        <w:tc>
          <w:tcPr>
            <w:tcW w:w="4385" w:type="dxa"/>
            <w:tcBorders>
              <w:top w:val="nil"/>
              <w:left w:val="single" w:sz="8" w:space="0" w:color="9BC2E6"/>
              <w:bottom w:val="single" w:sz="8" w:space="0" w:color="9BC2E6"/>
              <w:right w:val="nil"/>
            </w:tcBorders>
            <w:shd w:val="clear" w:color="auto" w:fill="FFFFFF" w:themeFill="background1"/>
            <w:noWrap/>
            <w:tcMar>
              <w:top w:w="0" w:type="dxa"/>
              <w:left w:w="108" w:type="dxa"/>
              <w:bottom w:w="0" w:type="dxa"/>
              <w:right w:w="108" w:type="dxa"/>
            </w:tcMar>
            <w:vAlign w:val="center"/>
            <w:hideMark/>
          </w:tcPr>
          <w:p w14:paraId="1C44D74F" w14:textId="77777777" w:rsidR="008E1682" w:rsidRDefault="008E1682" w:rsidP="006869A3">
            <w:pPr>
              <w:ind w:left="1016"/>
              <w:jc w:val="left"/>
              <w:rPr>
                <w:color w:val="000000"/>
              </w:rPr>
            </w:pPr>
            <w:r>
              <w:rPr>
                <w:color w:val="000000"/>
              </w:rPr>
              <w:t>Shire</w:t>
            </w:r>
          </w:p>
        </w:tc>
        <w:tc>
          <w:tcPr>
            <w:tcW w:w="2550" w:type="dxa"/>
            <w:tcBorders>
              <w:top w:val="nil"/>
              <w:left w:val="nil"/>
              <w:bottom w:val="single" w:sz="8" w:space="0" w:color="9BC2E6"/>
              <w:right w:val="nil"/>
            </w:tcBorders>
            <w:shd w:val="clear" w:color="auto" w:fill="FFFFFF" w:themeFill="background1"/>
            <w:noWrap/>
            <w:tcMar>
              <w:top w:w="0" w:type="dxa"/>
              <w:left w:w="108" w:type="dxa"/>
              <w:bottom w:w="0" w:type="dxa"/>
              <w:right w:w="108" w:type="dxa"/>
            </w:tcMar>
            <w:vAlign w:val="center"/>
            <w:hideMark/>
          </w:tcPr>
          <w:p w14:paraId="1804C1F3" w14:textId="77777777" w:rsidR="008E1682" w:rsidRDefault="008E1682" w:rsidP="006869A3">
            <w:pPr>
              <w:ind w:right="883"/>
              <w:jc w:val="right"/>
              <w:rPr>
                <w:color w:val="000000"/>
              </w:rPr>
            </w:pPr>
            <w:r>
              <w:rPr>
                <w:color w:val="000000"/>
              </w:rPr>
              <w:t>414</w:t>
            </w:r>
          </w:p>
        </w:tc>
        <w:tc>
          <w:tcPr>
            <w:tcW w:w="2550" w:type="dxa"/>
            <w:tcBorders>
              <w:top w:val="nil"/>
              <w:left w:val="nil"/>
              <w:bottom w:val="single" w:sz="8" w:space="0" w:color="9BC2E6"/>
              <w:right w:val="single" w:sz="8" w:space="0" w:color="9BC2E6"/>
            </w:tcBorders>
            <w:shd w:val="clear" w:color="auto" w:fill="FFFFFF" w:themeFill="background1"/>
            <w:noWrap/>
            <w:tcMar>
              <w:top w:w="0" w:type="dxa"/>
              <w:left w:w="108" w:type="dxa"/>
              <w:bottom w:w="0" w:type="dxa"/>
              <w:right w:w="108" w:type="dxa"/>
            </w:tcMar>
            <w:vAlign w:val="center"/>
            <w:hideMark/>
          </w:tcPr>
          <w:p w14:paraId="09914F5D" w14:textId="77777777" w:rsidR="008E1682" w:rsidRDefault="008E1682" w:rsidP="006869A3">
            <w:pPr>
              <w:ind w:right="883"/>
              <w:jc w:val="right"/>
              <w:rPr>
                <w:color w:val="000000"/>
              </w:rPr>
            </w:pPr>
            <w:r>
              <w:rPr>
                <w:color w:val="000000"/>
              </w:rPr>
              <w:t>3%</w:t>
            </w:r>
          </w:p>
        </w:tc>
      </w:tr>
      <w:tr w:rsidR="008E1682" w14:paraId="15FCF51B" w14:textId="77777777" w:rsidTr="006869A3">
        <w:trPr>
          <w:trHeight w:val="135"/>
        </w:trPr>
        <w:tc>
          <w:tcPr>
            <w:tcW w:w="4385" w:type="dxa"/>
            <w:tcBorders>
              <w:top w:val="nil"/>
              <w:left w:val="single" w:sz="8" w:space="0" w:color="9BC2E6"/>
              <w:bottom w:val="nil"/>
              <w:right w:val="nil"/>
            </w:tcBorders>
            <w:shd w:val="clear" w:color="auto" w:fill="FFFFFF" w:themeFill="background1"/>
            <w:noWrap/>
            <w:tcMar>
              <w:top w:w="0" w:type="dxa"/>
              <w:left w:w="108" w:type="dxa"/>
              <w:bottom w:w="0" w:type="dxa"/>
              <w:right w:w="108" w:type="dxa"/>
            </w:tcMar>
            <w:vAlign w:val="center"/>
            <w:hideMark/>
          </w:tcPr>
          <w:p w14:paraId="21DEEB58" w14:textId="77777777" w:rsidR="008E1682" w:rsidRDefault="008E1682" w:rsidP="006869A3">
            <w:pPr>
              <w:jc w:val="center"/>
              <w:rPr>
                <w:b/>
                <w:bCs/>
                <w:color w:val="000000"/>
              </w:rPr>
            </w:pPr>
            <w:r>
              <w:rPr>
                <w:b/>
                <w:bCs/>
                <w:color w:val="000000"/>
              </w:rPr>
              <w:t>Grand Total</w:t>
            </w:r>
          </w:p>
        </w:tc>
        <w:tc>
          <w:tcPr>
            <w:tcW w:w="2550" w:type="dxa"/>
            <w:tcBorders>
              <w:top w:val="nil"/>
              <w:left w:val="nil"/>
              <w:bottom w:val="nil"/>
              <w:right w:val="nil"/>
            </w:tcBorders>
            <w:shd w:val="clear" w:color="auto" w:fill="FFFFFF" w:themeFill="background1"/>
            <w:noWrap/>
            <w:tcMar>
              <w:top w:w="0" w:type="dxa"/>
              <w:left w:w="108" w:type="dxa"/>
              <w:bottom w:w="0" w:type="dxa"/>
              <w:right w:w="108" w:type="dxa"/>
            </w:tcMar>
            <w:vAlign w:val="center"/>
            <w:hideMark/>
          </w:tcPr>
          <w:p w14:paraId="7FF75120" w14:textId="77777777" w:rsidR="008E1682" w:rsidRDefault="008E1682" w:rsidP="006869A3">
            <w:pPr>
              <w:ind w:right="883"/>
              <w:jc w:val="right"/>
              <w:rPr>
                <w:b/>
                <w:bCs/>
                <w:color w:val="000000"/>
              </w:rPr>
            </w:pPr>
            <w:r>
              <w:rPr>
                <w:b/>
                <w:bCs/>
                <w:color w:val="000000"/>
              </w:rPr>
              <w:t>12,277</w:t>
            </w:r>
          </w:p>
        </w:tc>
        <w:tc>
          <w:tcPr>
            <w:tcW w:w="2550" w:type="dxa"/>
            <w:tcBorders>
              <w:top w:val="nil"/>
              <w:left w:val="nil"/>
              <w:bottom w:val="nil"/>
              <w:right w:val="single" w:sz="8" w:space="0" w:color="9BC2E6"/>
            </w:tcBorders>
            <w:shd w:val="clear" w:color="auto" w:fill="FFFFFF" w:themeFill="background1"/>
            <w:noWrap/>
            <w:tcMar>
              <w:top w:w="0" w:type="dxa"/>
              <w:left w:w="108" w:type="dxa"/>
              <w:bottom w:w="0" w:type="dxa"/>
              <w:right w:w="108" w:type="dxa"/>
            </w:tcMar>
            <w:vAlign w:val="center"/>
            <w:hideMark/>
          </w:tcPr>
          <w:p w14:paraId="4DF047BD" w14:textId="77777777" w:rsidR="008E1682" w:rsidRDefault="008E1682" w:rsidP="006869A3">
            <w:pPr>
              <w:ind w:right="883"/>
              <w:jc w:val="right"/>
              <w:rPr>
                <w:b/>
                <w:bCs/>
                <w:color w:val="000000"/>
              </w:rPr>
            </w:pPr>
            <w:r>
              <w:rPr>
                <w:b/>
                <w:bCs/>
                <w:color w:val="000000"/>
              </w:rPr>
              <w:t>100%</w:t>
            </w:r>
          </w:p>
        </w:tc>
      </w:tr>
    </w:tbl>
    <w:p w14:paraId="2453BF50" w14:textId="77777777" w:rsidR="008E1682" w:rsidRPr="003548FB" w:rsidRDefault="008E1682" w:rsidP="008E1682">
      <w:pPr>
        <w:spacing w:before="120"/>
        <w:jc w:val="left"/>
        <w:rPr>
          <w:b/>
          <w:i/>
        </w:rPr>
      </w:pPr>
      <w:r w:rsidRPr="003548FB">
        <w:rPr>
          <w:b/>
          <w:i/>
        </w:rPr>
        <w:t>Community Bus Financials</w:t>
      </w:r>
    </w:p>
    <w:p w14:paraId="3BDF23E0" w14:textId="77777777" w:rsidR="008E1682" w:rsidRDefault="008E1682" w:rsidP="008E1682">
      <w:pPr>
        <w:jc w:val="left"/>
      </w:pPr>
      <w:r>
        <w:t>Community Bus was purchased for $116,390 in 2012.</w:t>
      </w:r>
    </w:p>
    <w:p w14:paraId="7A700A9C" w14:textId="77777777" w:rsidR="008E1682" w:rsidRPr="003548FB" w:rsidRDefault="008E1682" w:rsidP="008E1682">
      <w:pPr>
        <w:jc w:val="left"/>
      </w:pPr>
      <w:r>
        <w:t>Historical financial data for Community Bus from 2015/16 to 2018/19.</w:t>
      </w:r>
    </w:p>
    <w:tbl>
      <w:tblPr>
        <w:tblW w:w="9072" w:type="dxa"/>
        <w:tblLook w:val="04A0" w:firstRow="1" w:lastRow="0" w:firstColumn="1" w:lastColumn="0" w:noHBand="0" w:noVBand="1"/>
      </w:tblPr>
      <w:tblGrid>
        <w:gridCol w:w="1272"/>
        <w:gridCol w:w="1950"/>
        <w:gridCol w:w="1950"/>
        <w:gridCol w:w="1950"/>
        <w:gridCol w:w="1950"/>
      </w:tblGrid>
      <w:tr w:rsidR="008E1682" w:rsidRPr="007205E7" w14:paraId="564E710C" w14:textId="77777777" w:rsidTr="006869A3">
        <w:trPr>
          <w:trHeight w:val="454"/>
        </w:trPr>
        <w:tc>
          <w:tcPr>
            <w:tcW w:w="1272" w:type="dxa"/>
            <w:tcBorders>
              <w:top w:val="nil"/>
              <w:left w:val="nil"/>
              <w:bottom w:val="single" w:sz="12" w:space="0" w:color="FFFFFF"/>
              <w:right w:val="single" w:sz="4" w:space="0" w:color="FFFFFF"/>
            </w:tcBorders>
            <w:shd w:val="clear" w:color="5B9BD5" w:fill="5B9BD5"/>
            <w:noWrap/>
            <w:vAlign w:val="center"/>
            <w:hideMark/>
          </w:tcPr>
          <w:p w14:paraId="3753F264" w14:textId="77777777" w:rsidR="008E1682" w:rsidRPr="007205E7" w:rsidRDefault="008E1682" w:rsidP="006869A3">
            <w:pPr>
              <w:spacing w:after="0"/>
              <w:jc w:val="center"/>
              <w:rPr>
                <w:rFonts w:ascii="Calibri" w:eastAsia="Times New Roman" w:hAnsi="Calibri" w:cs="Calibri"/>
                <w:b/>
                <w:bCs/>
                <w:color w:val="FFFFFF"/>
              </w:rPr>
            </w:pPr>
            <w:r w:rsidRPr="007205E7">
              <w:rPr>
                <w:rFonts w:ascii="Calibri" w:eastAsia="Times New Roman" w:hAnsi="Calibri" w:cs="Calibri"/>
                <w:b/>
                <w:bCs/>
                <w:color w:val="FFFFFF"/>
              </w:rPr>
              <w:t>Year</w:t>
            </w:r>
          </w:p>
        </w:tc>
        <w:tc>
          <w:tcPr>
            <w:tcW w:w="1950" w:type="dxa"/>
            <w:tcBorders>
              <w:top w:val="nil"/>
              <w:left w:val="single" w:sz="4" w:space="0" w:color="FFFFFF"/>
              <w:bottom w:val="single" w:sz="12" w:space="0" w:color="FFFFFF"/>
              <w:right w:val="single" w:sz="4" w:space="0" w:color="FFFFFF"/>
            </w:tcBorders>
            <w:shd w:val="clear" w:color="5B9BD5" w:fill="5B9BD5"/>
            <w:noWrap/>
            <w:vAlign w:val="center"/>
            <w:hideMark/>
          </w:tcPr>
          <w:p w14:paraId="2A86B993" w14:textId="77777777" w:rsidR="008E1682" w:rsidRPr="007205E7" w:rsidRDefault="008E1682" w:rsidP="006869A3">
            <w:pPr>
              <w:spacing w:after="0"/>
              <w:jc w:val="center"/>
              <w:rPr>
                <w:rFonts w:ascii="Calibri" w:eastAsia="Times New Roman" w:hAnsi="Calibri" w:cs="Calibri"/>
                <w:b/>
                <w:bCs/>
                <w:color w:val="FFFFFF"/>
              </w:rPr>
            </w:pPr>
            <w:r w:rsidRPr="007205E7">
              <w:rPr>
                <w:rFonts w:ascii="Calibri" w:eastAsia="Times New Roman" w:hAnsi="Calibri" w:cs="Calibri"/>
                <w:b/>
                <w:bCs/>
                <w:color w:val="FFFFFF"/>
              </w:rPr>
              <w:t>Income</w:t>
            </w:r>
          </w:p>
        </w:tc>
        <w:tc>
          <w:tcPr>
            <w:tcW w:w="1950" w:type="dxa"/>
            <w:tcBorders>
              <w:top w:val="nil"/>
              <w:left w:val="single" w:sz="4" w:space="0" w:color="FFFFFF"/>
              <w:bottom w:val="single" w:sz="12" w:space="0" w:color="FFFFFF"/>
              <w:right w:val="single" w:sz="4" w:space="0" w:color="FFFFFF"/>
            </w:tcBorders>
            <w:shd w:val="clear" w:color="5B9BD5" w:fill="5B9BD5"/>
            <w:vAlign w:val="center"/>
            <w:hideMark/>
          </w:tcPr>
          <w:p w14:paraId="0D8A0EAD" w14:textId="77777777" w:rsidR="008E1682" w:rsidRPr="007205E7" w:rsidRDefault="008E1682" w:rsidP="006869A3">
            <w:pPr>
              <w:spacing w:after="0"/>
              <w:jc w:val="center"/>
              <w:rPr>
                <w:rFonts w:ascii="Calibri" w:eastAsia="Times New Roman" w:hAnsi="Calibri" w:cs="Calibri"/>
                <w:b/>
                <w:bCs/>
                <w:color w:val="FFFFFF"/>
              </w:rPr>
            </w:pPr>
            <w:r w:rsidRPr="007205E7">
              <w:rPr>
                <w:rFonts w:ascii="Calibri" w:eastAsia="Times New Roman" w:hAnsi="Calibri" w:cs="Calibri"/>
                <w:b/>
                <w:bCs/>
                <w:color w:val="FFFFFF"/>
              </w:rPr>
              <w:t xml:space="preserve">Expense </w:t>
            </w:r>
            <w:r w:rsidRPr="007205E7">
              <w:rPr>
                <w:rFonts w:ascii="Calibri" w:eastAsia="Times New Roman" w:hAnsi="Calibri" w:cs="Calibri"/>
                <w:b/>
                <w:bCs/>
                <w:color w:val="FFFFFF"/>
              </w:rPr>
              <w:br/>
              <w:t>(O &amp; M)</w:t>
            </w:r>
          </w:p>
        </w:tc>
        <w:tc>
          <w:tcPr>
            <w:tcW w:w="1950" w:type="dxa"/>
            <w:tcBorders>
              <w:top w:val="nil"/>
              <w:left w:val="single" w:sz="4" w:space="0" w:color="FFFFFF"/>
              <w:bottom w:val="single" w:sz="12" w:space="0" w:color="FFFFFF"/>
              <w:right w:val="single" w:sz="4" w:space="0" w:color="FFFFFF"/>
            </w:tcBorders>
            <w:shd w:val="clear" w:color="5B9BD5" w:fill="5B9BD5"/>
            <w:noWrap/>
            <w:vAlign w:val="center"/>
            <w:hideMark/>
          </w:tcPr>
          <w:p w14:paraId="0461C743" w14:textId="77777777" w:rsidR="008E1682" w:rsidRPr="007205E7" w:rsidRDefault="008E1682" w:rsidP="006869A3">
            <w:pPr>
              <w:spacing w:after="0"/>
              <w:jc w:val="center"/>
              <w:rPr>
                <w:rFonts w:ascii="Calibri" w:eastAsia="Times New Roman" w:hAnsi="Calibri" w:cs="Calibri"/>
                <w:b/>
                <w:bCs/>
                <w:color w:val="FFFFFF"/>
              </w:rPr>
            </w:pPr>
            <w:r w:rsidRPr="007205E7">
              <w:rPr>
                <w:rFonts w:ascii="Calibri" w:eastAsia="Times New Roman" w:hAnsi="Calibri" w:cs="Calibri"/>
                <w:b/>
                <w:bCs/>
                <w:color w:val="FFFFFF"/>
              </w:rPr>
              <w:t>Depreciation</w:t>
            </w:r>
          </w:p>
        </w:tc>
        <w:tc>
          <w:tcPr>
            <w:tcW w:w="1950" w:type="dxa"/>
            <w:tcBorders>
              <w:top w:val="nil"/>
              <w:left w:val="single" w:sz="4" w:space="0" w:color="FFFFFF"/>
              <w:bottom w:val="single" w:sz="12" w:space="0" w:color="FFFFFF"/>
              <w:right w:val="single" w:sz="4" w:space="0" w:color="FFFFFF"/>
            </w:tcBorders>
            <w:shd w:val="clear" w:color="5B9BD5" w:fill="5B9BD5"/>
            <w:vAlign w:val="center"/>
            <w:hideMark/>
          </w:tcPr>
          <w:p w14:paraId="36260299" w14:textId="77777777" w:rsidR="008E1682" w:rsidRDefault="008E1682" w:rsidP="006869A3">
            <w:pPr>
              <w:spacing w:after="0"/>
              <w:jc w:val="center"/>
              <w:rPr>
                <w:rFonts w:ascii="Calibri" w:eastAsia="Times New Roman" w:hAnsi="Calibri" w:cs="Calibri"/>
                <w:b/>
                <w:bCs/>
                <w:color w:val="FFFFFF"/>
              </w:rPr>
            </w:pPr>
            <w:r w:rsidRPr="007205E7">
              <w:rPr>
                <w:rFonts w:ascii="Calibri" w:eastAsia="Times New Roman" w:hAnsi="Calibri" w:cs="Calibri"/>
                <w:b/>
                <w:bCs/>
                <w:color w:val="FFFFFF"/>
              </w:rPr>
              <w:t xml:space="preserve">Total Cost </w:t>
            </w:r>
          </w:p>
          <w:p w14:paraId="6B3E7654" w14:textId="77777777" w:rsidR="008E1682" w:rsidRPr="007205E7" w:rsidRDefault="008E1682" w:rsidP="006869A3">
            <w:pPr>
              <w:spacing w:after="0"/>
              <w:jc w:val="center"/>
              <w:rPr>
                <w:rFonts w:ascii="Calibri" w:eastAsia="Times New Roman" w:hAnsi="Calibri" w:cs="Calibri"/>
                <w:b/>
                <w:bCs/>
                <w:color w:val="FFFFFF"/>
              </w:rPr>
            </w:pPr>
            <w:r w:rsidRPr="007205E7">
              <w:rPr>
                <w:rFonts w:ascii="Calibri" w:eastAsia="Times New Roman" w:hAnsi="Calibri" w:cs="Calibri"/>
                <w:b/>
                <w:bCs/>
                <w:color w:val="FFFFFF"/>
              </w:rPr>
              <w:t>(</w:t>
            </w:r>
            <w:proofErr w:type="spellStart"/>
            <w:r w:rsidRPr="007205E7">
              <w:rPr>
                <w:rFonts w:ascii="Calibri" w:eastAsia="Times New Roman" w:hAnsi="Calibri" w:cs="Calibri"/>
                <w:b/>
                <w:bCs/>
                <w:color w:val="FFFFFF"/>
              </w:rPr>
              <w:t>Exp</w:t>
            </w:r>
            <w:proofErr w:type="spellEnd"/>
            <w:r w:rsidRPr="007205E7">
              <w:rPr>
                <w:rFonts w:ascii="Calibri" w:eastAsia="Times New Roman" w:hAnsi="Calibri" w:cs="Calibri"/>
                <w:b/>
                <w:bCs/>
                <w:color w:val="FFFFFF"/>
              </w:rPr>
              <w:t xml:space="preserve"> + Dep)</w:t>
            </w:r>
          </w:p>
        </w:tc>
      </w:tr>
      <w:tr w:rsidR="008E1682" w:rsidRPr="007205E7" w14:paraId="1DBDAC76" w14:textId="77777777" w:rsidTr="006869A3">
        <w:trPr>
          <w:trHeight w:val="454"/>
        </w:trPr>
        <w:tc>
          <w:tcPr>
            <w:tcW w:w="1272" w:type="dxa"/>
            <w:tcBorders>
              <w:top w:val="single" w:sz="4" w:space="0" w:color="FFFFFF"/>
              <w:left w:val="nil"/>
              <w:bottom w:val="single" w:sz="4" w:space="0" w:color="FFFFFF"/>
              <w:right w:val="single" w:sz="4" w:space="0" w:color="FFFFFF"/>
            </w:tcBorders>
            <w:shd w:val="clear" w:color="BDD7EE" w:fill="BDD7EE"/>
            <w:noWrap/>
            <w:vAlign w:val="center"/>
            <w:hideMark/>
          </w:tcPr>
          <w:p w14:paraId="1A53AF01" w14:textId="77777777" w:rsidR="008E1682" w:rsidRPr="007205E7" w:rsidRDefault="008E1682" w:rsidP="006869A3">
            <w:pPr>
              <w:spacing w:after="0"/>
              <w:jc w:val="left"/>
              <w:rPr>
                <w:rFonts w:ascii="Calibri" w:eastAsia="Times New Roman" w:hAnsi="Calibri" w:cs="Calibri"/>
                <w:color w:val="000000"/>
              </w:rPr>
            </w:pPr>
            <w:r w:rsidRPr="007205E7">
              <w:rPr>
                <w:rFonts w:ascii="Calibri" w:eastAsia="Times New Roman" w:hAnsi="Calibri" w:cs="Calibri"/>
                <w:color w:val="000000"/>
              </w:rPr>
              <w:t>15/16</w:t>
            </w:r>
          </w:p>
        </w:tc>
        <w:tc>
          <w:tcPr>
            <w:tcW w:w="1950" w:type="dxa"/>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176D8472" w14:textId="77777777" w:rsidR="008E1682" w:rsidRPr="007205E7" w:rsidRDefault="008E1682" w:rsidP="006869A3">
            <w:pPr>
              <w:spacing w:after="0"/>
              <w:ind w:right="279" w:firstLineChars="200" w:firstLine="440"/>
              <w:jc w:val="left"/>
              <w:rPr>
                <w:rFonts w:ascii="Calibri" w:eastAsia="Times New Roman" w:hAnsi="Calibri" w:cs="Calibri"/>
                <w:color w:val="000000"/>
              </w:rPr>
            </w:pPr>
            <w:r>
              <w:rPr>
                <w:rFonts w:ascii="Calibri" w:eastAsia="Times New Roman" w:hAnsi="Calibri" w:cs="Calibri"/>
                <w:color w:val="000000"/>
              </w:rPr>
              <w:t>$</w:t>
            </w:r>
            <w:r w:rsidRPr="007205E7">
              <w:rPr>
                <w:rFonts w:ascii="Calibri" w:eastAsia="Times New Roman" w:hAnsi="Calibri" w:cs="Calibri"/>
                <w:color w:val="000000"/>
              </w:rPr>
              <w:t xml:space="preserve">8,620 </w:t>
            </w:r>
          </w:p>
        </w:tc>
        <w:tc>
          <w:tcPr>
            <w:tcW w:w="1950" w:type="dxa"/>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5F7EBD0A" w14:textId="77777777" w:rsidR="008E1682" w:rsidRPr="007205E7" w:rsidRDefault="008E1682" w:rsidP="006869A3">
            <w:pPr>
              <w:spacing w:after="0"/>
              <w:ind w:right="279" w:firstLineChars="200" w:firstLine="440"/>
              <w:jc w:val="left"/>
              <w:rPr>
                <w:rFonts w:ascii="Calibri" w:eastAsia="Times New Roman" w:hAnsi="Calibri" w:cs="Calibri"/>
                <w:color w:val="000000"/>
              </w:rPr>
            </w:pPr>
            <w:r w:rsidRPr="007205E7">
              <w:rPr>
                <w:rFonts w:ascii="Calibri" w:eastAsia="Times New Roman" w:hAnsi="Calibri" w:cs="Calibri"/>
                <w:color w:val="000000"/>
              </w:rPr>
              <w:t>$3,081</w:t>
            </w:r>
          </w:p>
        </w:tc>
        <w:tc>
          <w:tcPr>
            <w:tcW w:w="1950" w:type="dxa"/>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1C27083E" w14:textId="77777777" w:rsidR="008E1682" w:rsidRPr="007205E7" w:rsidRDefault="008E1682" w:rsidP="006869A3">
            <w:pPr>
              <w:spacing w:after="0"/>
              <w:ind w:right="279" w:firstLineChars="200" w:firstLine="440"/>
              <w:jc w:val="left"/>
              <w:rPr>
                <w:rFonts w:ascii="Calibri" w:eastAsia="Times New Roman" w:hAnsi="Calibri" w:cs="Calibri"/>
                <w:color w:val="000000"/>
              </w:rPr>
            </w:pPr>
            <w:r w:rsidRPr="007205E7">
              <w:rPr>
                <w:rFonts w:ascii="Calibri" w:eastAsia="Times New Roman" w:hAnsi="Calibri" w:cs="Calibri"/>
                <w:color w:val="000000"/>
              </w:rPr>
              <w:t>$3,550</w:t>
            </w:r>
          </w:p>
        </w:tc>
        <w:tc>
          <w:tcPr>
            <w:tcW w:w="1950" w:type="dxa"/>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207403AC" w14:textId="77777777" w:rsidR="008E1682" w:rsidRPr="007205E7" w:rsidRDefault="008E1682" w:rsidP="006869A3">
            <w:pPr>
              <w:spacing w:after="0"/>
              <w:ind w:right="279" w:firstLineChars="200" w:firstLine="440"/>
              <w:jc w:val="left"/>
              <w:rPr>
                <w:rFonts w:ascii="Calibri" w:eastAsia="Times New Roman" w:hAnsi="Calibri" w:cs="Calibri"/>
                <w:color w:val="000000"/>
              </w:rPr>
            </w:pPr>
            <w:r w:rsidRPr="007205E7">
              <w:rPr>
                <w:rFonts w:ascii="Calibri" w:eastAsia="Times New Roman" w:hAnsi="Calibri" w:cs="Calibri"/>
                <w:color w:val="000000"/>
              </w:rPr>
              <w:t>$6,631</w:t>
            </w:r>
          </w:p>
        </w:tc>
      </w:tr>
      <w:tr w:rsidR="008E1682" w:rsidRPr="007205E7" w14:paraId="63AB88F4" w14:textId="77777777" w:rsidTr="006869A3">
        <w:trPr>
          <w:trHeight w:val="454"/>
        </w:trPr>
        <w:tc>
          <w:tcPr>
            <w:tcW w:w="1272" w:type="dxa"/>
            <w:tcBorders>
              <w:top w:val="single" w:sz="4" w:space="0" w:color="FFFFFF"/>
              <w:left w:val="nil"/>
              <w:bottom w:val="single" w:sz="4" w:space="0" w:color="FFFFFF"/>
              <w:right w:val="single" w:sz="4" w:space="0" w:color="FFFFFF"/>
            </w:tcBorders>
            <w:shd w:val="clear" w:color="DDEBF7" w:fill="DDEBF7"/>
            <w:noWrap/>
            <w:vAlign w:val="center"/>
            <w:hideMark/>
          </w:tcPr>
          <w:p w14:paraId="108DEF94" w14:textId="77777777" w:rsidR="008E1682" w:rsidRPr="007205E7" w:rsidRDefault="008E1682" w:rsidP="006869A3">
            <w:pPr>
              <w:spacing w:after="0"/>
              <w:jc w:val="left"/>
              <w:rPr>
                <w:rFonts w:ascii="Calibri" w:eastAsia="Times New Roman" w:hAnsi="Calibri" w:cs="Calibri"/>
                <w:color w:val="000000"/>
              </w:rPr>
            </w:pPr>
            <w:r w:rsidRPr="007205E7">
              <w:rPr>
                <w:rFonts w:ascii="Calibri" w:eastAsia="Times New Roman" w:hAnsi="Calibri" w:cs="Calibri"/>
                <w:color w:val="000000"/>
              </w:rPr>
              <w:t>16/17</w:t>
            </w:r>
          </w:p>
        </w:tc>
        <w:tc>
          <w:tcPr>
            <w:tcW w:w="1950" w:type="dxa"/>
            <w:tcBorders>
              <w:top w:val="single" w:sz="4" w:space="0" w:color="FFFFFF"/>
              <w:left w:val="single" w:sz="4" w:space="0" w:color="FFFFFF"/>
              <w:bottom w:val="single" w:sz="4" w:space="0" w:color="FFFFFF"/>
              <w:right w:val="single" w:sz="4" w:space="0" w:color="FFFFFF"/>
            </w:tcBorders>
            <w:shd w:val="clear" w:color="DDEBF7" w:fill="DDEBF7"/>
            <w:noWrap/>
            <w:vAlign w:val="center"/>
            <w:hideMark/>
          </w:tcPr>
          <w:p w14:paraId="302CC9E6" w14:textId="77777777" w:rsidR="008E1682" w:rsidRPr="007205E7" w:rsidRDefault="008E1682" w:rsidP="006869A3">
            <w:pPr>
              <w:spacing w:after="0"/>
              <w:ind w:right="279" w:firstLineChars="200" w:firstLine="440"/>
              <w:jc w:val="left"/>
              <w:rPr>
                <w:rFonts w:ascii="Calibri" w:eastAsia="Times New Roman" w:hAnsi="Calibri" w:cs="Calibri"/>
                <w:color w:val="000000"/>
              </w:rPr>
            </w:pPr>
            <w:r>
              <w:rPr>
                <w:rFonts w:ascii="Calibri" w:eastAsia="Times New Roman" w:hAnsi="Calibri" w:cs="Calibri"/>
                <w:color w:val="000000"/>
              </w:rPr>
              <w:t>$</w:t>
            </w:r>
            <w:r w:rsidRPr="007205E7">
              <w:rPr>
                <w:rFonts w:ascii="Calibri" w:eastAsia="Times New Roman" w:hAnsi="Calibri" w:cs="Calibri"/>
                <w:color w:val="000000"/>
              </w:rPr>
              <w:t xml:space="preserve">10,553 </w:t>
            </w:r>
          </w:p>
        </w:tc>
        <w:tc>
          <w:tcPr>
            <w:tcW w:w="1950" w:type="dxa"/>
            <w:tcBorders>
              <w:top w:val="single" w:sz="4" w:space="0" w:color="FFFFFF"/>
              <w:left w:val="single" w:sz="4" w:space="0" w:color="FFFFFF"/>
              <w:bottom w:val="single" w:sz="4" w:space="0" w:color="FFFFFF"/>
              <w:right w:val="single" w:sz="4" w:space="0" w:color="FFFFFF"/>
            </w:tcBorders>
            <w:shd w:val="clear" w:color="DDEBF7" w:fill="DDEBF7"/>
            <w:noWrap/>
            <w:vAlign w:val="center"/>
            <w:hideMark/>
          </w:tcPr>
          <w:p w14:paraId="414A3AD2" w14:textId="77777777" w:rsidR="008E1682" w:rsidRPr="007205E7" w:rsidRDefault="008E1682" w:rsidP="006869A3">
            <w:pPr>
              <w:spacing w:after="0"/>
              <w:ind w:right="279" w:firstLineChars="200" w:firstLine="440"/>
              <w:jc w:val="left"/>
              <w:rPr>
                <w:rFonts w:ascii="Calibri" w:eastAsia="Times New Roman" w:hAnsi="Calibri" w:cs="Calibri"/>
                <w:color w:val="000000"/>
              </w:rPr>
            </w:pPr>
            <w:r w:rsidRPr="007205E7">
              <w:rPr>
                <w:rFonts w:ascii="Calibri" w:eastAsia="Times New Roman" w:hAnsi="Calibri" w:cs="Calibri"/>
                <w:color w:val="000000"/>
              </w:rPr>
              <w:t>$7,415</w:t>
            </w:r>
          </w:p>
        </w:tc>
        <w:tc>
          <w:tcPr>
            <w:tcW w:w="1950" w:type="dxa"/>
            <w:tcBorders>
              <w:top w:val="single" w:sz="4" w:space="0" w:color="FFFFFF"/>
              <w:left w:val="single" w:sz="4" w:space="0" w:color="FFFFFF"/>
              <w:bottom w:val="single" w:sz="4" w:space="0" w:color="FFFFFF"/>
              <w:right w:val="single" w:sz="4" w:space="0" w:color="FFFFFF"/>
            </w:tcBorders>
            <w:shd w:val="clear" w:color="DDEBF7" w:fill="DDEBF7"/>
            <w:noWrap/>
            <w:vAlign w:val="center"/>
            <w:hideMark/>
          </w:tcPr>
          <w:p w14:paraId="57BF61F4" w14:textId="77777777" w:rsidR="008E1682" w:rsidRPr="007205E7" w:rsidRDefault="008E1682" w:rsidP="006869A3">
            <w:pPr>
              <w:spacing w:after="0"/>
              <w:ind w:right="279" w:firstLineChars="200" w:firstLine="440"/>
              <w:jc w:val="left"/>
              <w:rPr>
                <w:rFonts w:ascii="Calibri" w:eastAsia="Times New Roman" w:hAnsi="Calibri" w:cs="Calibri"/>
                <w:color w:val="000000"/>
              </w:rPr>
            </w:pPr>
            <w:r w:rsidRPr="007205E7">
              <w:rPr>
                <w:rFonts w:ascii="Calibri" w:eastAsia="Times New Roman" w:hAnsi="Calibri" w:cs="Calibri"/>
                <w:color w:val="000000"/>
              </w:rPr>
              <w:t>$2,320</w:t>
            </w:r>
          </w:p>
        </w:tc>
        <w:tc>
          <w:tcPr>
            <w:tcW w:w="1950" w:type="dxa"/>
            <w:tcBorders>
              <w:top w:val="single" w:sz="4" w:space="0" w:color="FFFFFF"/>
              <w:left w:val="single" w:sz="4" w:space="0" w:color="FFFFFF"/>
              <w:bottom w:val="single" w:sz="4" w:space="0" w:color="FFFFFF"/>
              <w:right w:val="single" w:sz="4" w:space="0" w:color="FFFFFF"/>
            </w:tcBorders>
            <w:shd w:val="clear" w:color="DDEBF7" w:fill="DDEBF7"/>
            <w:noWrap/>
            <w:vAlign w:val="center"/>
            <w:hideMark/>
          </w:tcPr>
          <w:p w14:paraId="641DBB69" w14:textId="77777777" w:rsidR="008E1682" w:rsidRPr="007205E7" w:rsidRDefault="008E1682" w:rsidP="006869A3">
            <w:pPr>
              <w:spacing w:after="0"/>
              <w:ind w:right="279" w:firstLineChars="200" w:firstLine="440"/>
              <w:jc w:val="left"/>
              <w:rPr>
                <w:rFonts w:ascii="Calibri" w:eastAsia="Times New Roman" w:hAnsi="Calibri" w:cs="Calibri"/>
                <w:color w:val="000000"/>
              </w:rPr>
            </w:pPr>
            <w:r w:rsidRPr="007205E7">
              <w:rPr>
                <w:rFonts w:ascii="Calibri" w:eastAsia="Times New Roman" w:hAnsi="Calibri" w:cs="Calibri"/>
                <w:color w:val="000000"/>
              </w:rPr>
              <w:t>$9,735</w:t>
            </w:r>
          </w:p>
        </w:tc>
      </w:tr>
      <w:tr w:rsidR="008E1682" w:rsidRPr="007205E7" w14:paraId="25D78D0B" w14:textId="77777777" w:rsidTr="006869A3">
        <w:trPr>
          <w:trHeight w:val="454"/>
        </w:trPr>
        <w:tc>
          <w:tcPr>
            <w:tcW w:w="1272" w:type="dxa"/>
            <w:tcBorders>
              <w:top w:val="single" w:sz="4" w:space="0" w:color="FFFFFF"/>
              <w:left w:val="nil"/>
              <w:bottom w:val="single" w:sz="4" w:space="0" w:color="FFFFFF"/>
              <w:right w:val="single" w:sz="4" w:space="0" w:color="FFFFFF"/>
            </w:tcBorders>
            <w:shd w:val="clear" w:color="BDD7EE" w:fill="BDD7EE"/>
            <w:noWrap/>
            <w:vAlign w:val="center"/>
            <w:hideMark/>
          </w:tcPr>
          <w:p w14:paraId="46B1E25D" w14:textId="77777777" w:rsidR="008E1682" w:rsidRPr="007205E7" w:rsidRDefault="008E1682" w:rsidP="006869A3">
            <w:pPr>
              <w:spacing w:after="0"/>
              <w:jc w:val="left"/>
              <w:rPr>
                <w:rFonts w:ascii="Calibri" w:eastAsia="Times New Roman" w:hAnsi="Calibri" w:cs="Calibri"/>
                <w:color w:val="000000"/>
              </w:rPr>
            </w:pPr>
            <w:r w:rsidRPr="007205E7">
              <w:rPr>
                <w:rFonts w:ascii="Calibri" w:eastAsia="Times New Roman" w:hAnsi="Calibri" w:cs="Calibri"/>
                <w:color w:val="000000"/>
              </w:rPr>
              <w:t>17/18</w:t>
            </w:r>
          </w:p>
        </w:tc>
        <w:tc>
          <w:tcPr>
            <w:tcW w:w="1950" w:type="dxa"/>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3145EEF1" w14:textId="77777777" w:rsidR="008E1682" w:rsidRPr="007205E7" w:rsidRDefault="008E1682" w:rsidP="006869A3">
            <w:pPr>
              <w:spacing w:after="0"/>
              <w:ind w:right="279" w:firstLineChars="200" w:firstLine="440"/>
              <w:jc w:val="left"/>
              <w:rPr>
                <w:rFonts w:ascii="Calibri" w:eastAsia="Times New Roman" w:hAnsi="Calibri" w:cs="Calibri"/>
                <w:color w:val="000000"/>
              </w:rPr>
            </w:pPr>
            <w:r>
              <w:rPr>
                <w:rFonts w:ascii="Calibri" w:eastAsia="Times New Roman" w:hAnsi="Calibri" w:cs="Calibri"/>
                <w:color w:val="000000"/>
              </w:rPr>
              <w:t>$</w:t>
            </w:r>
            <w:r w:rsidRPr="007205E7">
              <w:rPr>
                <w:rFonts w:ascii="Calibri" w:eastAsia="Times New Roman" w:hAnsi="Calibri" w:cs="Calibri"/>
                <w:color w:val="000000"/>
              </w:rPr>
              <w:t xml:space="preserve">7,143 </w:t>
            </w:r>
          </w:p>
        </w:tc>
        <w:tc>
          <w:tcPr>
            <w:tcW w:w="1950" w:type="dxa"/>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62EC4F44" w14:textId="77777777" w:rsidR="008E1682" w:rsidRPr="007205E7" w:rsidRDefault="008E1682" w:rsidP="006869A3">
            <w:pPr>
              <w:spacing w:after="0"/>
              <w:ind w:right="279" w:firstLineChars="200" w:firstLine="440"/>
              <w:jc w:val="left"/>
              <w:rPr>
                <w:rFonts w:ascii="Calibri" w:eastAsia="Times New Roman" w:hAnsi="Calibri" w:cs="Calibri"/>
                <w:color w:val="000000"/>
              </w:rPr>
            </w:pPr>
            <w:r w:rsidRPr="007205E7">
              <w:rPr>
                <w:rFonts w:ascii="Calibri" w:eastAsia="Times New Roman" w:hAnsi="Calibri" w:cs="Calibri"/>
                <w:color w:val="000000"/>
              </w:rPr>
              <w:t>$3,108</w:t>
            </w:r>
          </w:p>
        </w:tc>
        <w:tc>
          <w:tcPr>
            <w:tcW w:w="1950" w:type="dxa"/>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1EA9DAFE" w14:textId="77777777" w:rsidR="008E1682" w:rsidRPr="007205E7" w:rsidRDefault="008E1682" w:rsidP="006869A3">
            <w:pPr>
              <w:spacing w:after="0"/>
              <w:ind w:right="279" w:firstLineChars="200" w:firstLine="440"/>
              <w:jc w:val="left"/>
              <w:rPr>
                <w:rFonts w:ascii="Calibri" w:eastAsia="Times New Roman" w:hAnsi="Calibri" w:cs="Calibri"/>
                <w:color w:val="000000"/>
              </w:rPr>
            </w:pPr>
            <w:r w:rsidRPr="007205E7">
              <w:rPr>
                <w:rFonts w:ascii="Calibri" w:eastAsia="Times New Roman" w:hAnsi="Calibri" w:cs="Calibri"/>
                <w:color w:val="000000"/>
              </w:rPr>
              <w:t>$5,909</w:t>
            </w:r>
          </w:p>
        </w:tc>
        <w:tc>
          <w:tcPr>
            <w:tcW w:w="1950" w:type="dxa"/>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7542FC57" w14:textId="77777777" w:rsidR="008E1682" w:rsidRPr="007205E7" w:rsidRDefault="008E1682" w:rsidP="006869A3">
            <w:pPr>
              <w:spacing w:after="0"/>
              <w:ind w:right="279" w:firstLineChars="200" w:firstLine="440"/>
              <w:jc w:val="left"/>
              <w:rPr>
                <w:rFonts w:ascii="Calibri" w:eastAsia="Times New Roman" w:hAnsi="Calibri" w:cs="Calibri"/>
                <w:color w:val="000000"/>
              </w:rPr>
            </w:pPr>
            <w:r w:rsidRPr="007205E7">
              <w:rPr>
                <w:rFonts w:ascii="Calibri" w:eastAsia="Times New Roman" w:hAnsi="Calibri" w:cs="Calibri"/>
                <w:color w:val="000000"/>
              </w:rPr>
              <w:t>$9,017</w:t>
            </w:r>
          </w:p>
        </w:tc>
      </w:tr>
      <w:tr w:rsidR="008E1682" w:rsidRPr="007205E7" w14:paraId="20748D34" w14:textId="77777777" w:rsidTr="006869A3">
        <w:trPr>
          <w:trHeight w:val="454"/>
        </w:trPr>
        <w:tc>
          <w:tcPr>
            <w:tcW w:w="1272" w:type="dxa"/>
            <w:tcBorders>
              <w:top w:val="single" w:sz="4" w:space="0" w:color="FFFFFF"/>
              <w:left w:val="nil"/>
              <w:bottom w:val="nil"/>
              <w:right w:val="single" w:sz="4" w:space="0" w:color="FFFFFF"/>
            </w:tcBorders>
            <w:shd w:val="clear" w:color="DDEBF7" w:fill="DDEBF7"/>
            <w:noWrap/>
            <w:vAlign w:val="center"/>
            <w:hideMark/>
          </w:tcPr>
          <w:p w14:paraId="594AA727" w14:textId="77777777" w:rsidR="008E1682" w:rsidRPr="007205E7" w:rsidRDefault="008E1682" w:rsidP="006869A3">
            <w:pPr>
              <w:spacing w:after="0"/>
              <w:jc w:val="left"/>
              <w:rPr>
                <w:rFonts w:ascii="Calibri" w:eastAsia="Times New Roman" w:hAnsi="Calibri" w:cs="Calibri"/>
                <w:color w:val="000000"/>
              </w:rPr>
            </w:pPr>
            <w:r w:rsidRPr="007205E7">
              <w:rPr>
                <w:rFonts w:ascii="Calibri" w:eastAsia="Times New Roman" w:hAnsi="Calibri" w:cs="Calibri"/>
                <w:color w:val="000000"/>
              </w:rPr>
              <w:t>18/19</w:t>
            </w:r>
            <w:r>
              <w:rPr>
                <w:rStyle w:val="FootnoteReference"/>
                <w:rFonts w:ascii="Calibri" w:eastAsia="Times New Roman" w:hAnsi="Calibri" w:cs="Calibri"/>
                <w:color w:val="000000"/>
              </w:rPr>
              <w:footnoteReference w:id="1"/>
            </w:r>
          </w:p>
        </w:tc>
        <w:tc>
          <w:tcPr>
            <w:tcW w:w="1950" w:type="dxa"/>
            <w:tcBorders>
              <w:top w:val="single" w:sz="4" w:space="0" w:color="FFFFFF"/>
              <w:left w:val="single" w:sz="4" w:space="0" w:color="FFFFFF"/>
              <w:bottom w:val="nil"/>
              <w:right w:val="single" w:sz="4" w:space="0" w:color="FFFFFF"/>
            </w:tcBorders>
            <w:shd w:val="clear" w:color="DDEBF7" w:fill="DDEBF7"/>
            <w:noWrap/>
            <w:vAlign w:val="center"/>
            <w:hideMark/>
          </w:tcPr>
          <w:p w14:paraId="1FFB59F0" w14:textId="77777777" w:rsidR="008E1682" w:rsidRPr="007205E7" w:rsidRDefault="008E1682" w:rsidP="006869A3">
            <w:pPr>
              <w:spacing w:after="0"/>
              <w:ind w:right="279" w:firstLineChars="200" w:firstLine="440"/>
              <w:jc w:val="left"/>
              <w:rPr>
                <w:rFonts w:ascii="Calibri" w:eastAsia="Times New Roman" w:hAnsi="Calibri" w:cs="Calibri"/>
                <w:color w:val="000000"/>
              </w:rPr>
            </w:pPr>
            <w:r>
              <w:rPr>
                <w:rFonts w:ascii="Calibri" w:eastAsia="Times New Roman" w:hAnsi="Calibri" w:cs="Calibri"/>
                <w:color w:val="000000"/>
              </w:rPr>
              <w:t>$</w:t>
            </w:r>
            <w:r w:rsidRPr="007205E7">
              <w:rPr>
                <w:rFonts w:ascii="Calibri" w:eastAsia="Times New Roman" w:hAnsi="Calibri" w:cs="Calibri"/>
                <w:color w:val="000000"/>
              </w:rPr>
              <w:t xml:space="preserve">3,748 </w:t>
            </w:r>
          </w:p>
        </w:tc>
        <w:tc>
          <w:tcPr>
            <w:tcW w:w="1950" w:type="dxa"/>
            <w:tcBorders>
              <w:top w:val="single" w:sz="4" w:space="0" w:color="FFFFFF"/>
              <w:left w:val="single" w:sz="4" w:space="0" w:color="FFFFFF"/>
              <w:bottom w:val="nil"/>
              <w:right w:val="single" w:sz="4" w:space="0" w:color="FFFFFF"/>
            </w:tcBorders>
            <w:shd w:val="clear" w:color="DDEBF7" w:fill="DDEBF7"/>
            <w:noWrap/>
            <w:vAlign w:val="center"/>
            <w:hideMark/>
          </w:tcPr>
          <w:p w14:paraId="08B60CB4" w14:textId="77777777" w:rsidR="008E1682" w:rsidRPr="007205E7" w:rsidRDefault="008E1682" w:rsidP="006869A3">
            <w:pPr>
              <w:spacing w:after="0"/>
              <w:ind w:right="279" w:firstLineChars="200" w:firstLine="440"/>
              <w:jc w:val="left"/>
              <w:rPr>
                <w:rFonts w:ascii="Calibri" w:eastAsia="Times New Roman" w:hAnsi="Calibri" w:cs="Calibri"/>
                <w:color w:val="000000"/>
              </w:rPr>
            </w:pPr>
            <w:r w:rsidRPr="007205E7">
              <w:rPr>
                <w:rFonts w:ascii="Calibri" w:eastAsia="Times New Roman" w:hAnsi="Calibri" w:cs="Calibri"/>
                <w:color w:val="000000"/>
              </w:rPr>
              <w:t>$4,882</w:t>
            </w:r>
          </w:p>
        </w:tc>
        <w:tc>
          <w:tcPr>
            <w:tcW w:w="1950" w:type="dxa"/>
            <w:tcBorders>
              <w:top w:val="single" w:sz="4" w:space="0" w:color="FFFFFF"/>
              <w:left w:val="single" w:sz="4" w:space="0" w:color="FFFFFF"/>
              <w:bottom w:val="nil"/>
              <w:right w:val="single" w:sz="4" w:space="0" w:color="FFFFFF"/>
            </w:tcBorders>
            <w:shd w:val="clear" w:color="DDEBF7" w:fill="DDEBF7"/>
            <w:noWrap/>
            <w:vAlign w:val="center"/>
            <w:hideMark/>
          </w:tcPr>
          <w:p w14:paraId="4B1217ED" w14:textId="77777777" w:rsidR="008E1682" w:rsidRPr="007205E7" w:rsidRDefault="008E1682" w:rsidP="006869A3">
            <w:pPr>
              <w:spacing w:after="0"/>
              <w:ind w:right="279" w:firstLineChars="200" w:firstLine="440"/>
              <w:jc w:val="left"/>
              <w:rPr>
                <w:rFonts w:ascii="Calibri" w:eastAsia="Times New Roman" w:hAnsi="Calibri" w:cs="Calibri"/>
                <w:color w:val="000000"/>
              </w:rPr>
            </w:pPr>
            <w:r w:rsidRPr="007205E7">
              <w:rPr>
                <w:rFonts w:ascii="Calibri" w:eastAsia="Times New Roman" w:hAnsi="Calibri" w:cs="Calibri"/>
                <w:color w:val="000000"/>
              </w:rPr>
              <w:t>$3,481</w:t>
            </w:r>
          </w:p>
        </w:tc>
        <w:tc>
          <w:tcPr>
            <w:tcW w:w="1950" w:type="dxa"/>
            <w:tcBorders>
              <w:top w:val="single" w:sz="4" w:space="0" w:color="FFFFFF"/>
              <w:left w:val="single" w:sz="4" w:space="0" w:color="FFFFFF"/>
              <w:bottom w:val="nil"/>
              <w:right w:val="single" w:sz="4" w:space="0" w:color="FFFFFF"/>
            </w:tcBorders>
            <w:shd w:val="clear" w:color="DDEBF7" w:fill="DDEBF7"/>
            <w:noWrap/>
            <w:vAlign w:val="center"/>
            <w:hideMark/>
          </w:tcPr>
          <w:p w14:paraId="102CC454" w14:textId="77777777" w:rsidR="008E1682" w:rsidRPr="007205E7" w:rsidRDefault="008E1682" w:rsidP="006869A3">
            <w:pPr>
              <w:spacing w:after="0"/>
              <w:ind w:right="279" w:firstLineChars="200" w:firstLine="440"/>
              <w:jc w:val="left"/>
              <w:rPr>
                <w:rFonts w:ascii="Calibri" w:eastAsia="Times New Roman" w:hAnsi="Calibri" w:cs="Calibri"/>
                <w:color w:val="000000"/>
              </w:rPr>
            </w:pPr>
            <w:r w:rsidRPr="007205E7">
              <w:rPr>
                <w:rFonts w:ascii="Calibri" w:eastAsia="Times New Roman" w:hAnsi="Calibri" w:cs="Calibri"/>
                <w:color w:val="000000"/>
              </w:rPr>
              <w:t>$8,362</w:t>
            </w:r>
          </w:p>
        </w:tc>
      </w:tr>
    </w:tbl>
    <w:p w14:paraId="4E6B24F8" w14:textId="77777777" w:rsidR="008E1682" w:rsidRPr="004B146A" w:rsidRDefault="008E1682" w:rsidP="008E1682">
      <w:pPr>
        <w:spacing w:before="120"/>
        <w:rPr>
          <w:b/>
          <w:i/>
        </w:rPr>
      </w:pPr>
      <w:r w:rsidRPr="004B146A">
        <w:rPr>
          <w:b/>
          <w:i/>
        </w:rPr>
        <w:t>Community Bus Running Costs ($/km)</w:t>
      </w:r>
    </w:p>
    <w:tbl>
      <w:tblPr>
        <w:tblW w:w="9072" w:type="dxa"/>
        <w:tblLayout w:type="fixed"/>
        <w:tblLook w:val="04A0" w:firstRow="1" w:lastRow="0" w:firstColumn="1" w:lastColumn="0" w:noHBand="0" w:noVBand="1"/>
      </w:tblPr>
      <w:tblGrid>
        <w:gridCol w:w="1276"/>
        <w:gridCol w:w="2598"/>
        <w:gridCol w:w="2599"/>
        <w:gridCol w:w="2599"/>
      </w:tblGrid>
      <w:tr w:rsidR="008E1682" w:rsidRPr="00977DD7" w14:paraId="0365A5AD" w14:textId="77777777" w:rsidTr="006869A3">
        <w:trPr>
          <w:trHeight w:val="454"/>
        </w:trPr>
        <w:tc>
          <w:tcPr>
            <w:tcW w:w="1276" w:type="dxa"/>
            <w:tcBorders>
              <w:top w:val="nil"/>
              <w:left w:val="nil"/>
              <w:bottom w:val="single" w:sz="12" w:space="0" w:color="FFFFFF"/>
              <w:right w:val="single" w:sz="4" w:space="0" w:color="FFFFFF"/>
            </w:tcBorders>
            <w:shd w:val="clear" w:color="5B9BD5" w:fill="5B9BD5"/>
            <w:noWrap/>
            <w:vAlign w:val="center"/>
            <w:hideMark/>
          </w:tcPr>
          <w:p w14:paraId="7F762F28" w14:textId="77777777" w:rsidR="008E1682" w:rsidRPr="00977DD7" w:rsidRDefault="008E1682" w:rsidP="006869A3">
            <w:pPr>
              <w:spacing w:after="0"/>
              <w:jc w:val="center"/>
              <w:rPr>
                <w:rFonts w:ascii="Calibri" w:eastAsia="Times New Roman" w:hAnsi="Calibri" w:cs="Calibri"/>
                <w:b/>
                <w:bCs/>
                <w:color w:val="FFFFFF"/>
              </w:rPr>
            </w:pPr>
            <w:r w:rsidRPr="00977DD7">
              <w:rPr>
                <w:rFonts w:ascii="Calibri" w:eastAsia="Times New Roman" w:hAnsi="Calibri" w:cs="Calibri"/>
                <w:b/>
                <w:bCs/>
                <w:color w:val="FFFFFF"/>
              </w:rPr>
              <w:t>Year</w:t>
            </w:r>
          </w:p>
        </w:tc>
        <w:tc>
          <w:tcPr>
            <w:tcW w:w="2598" w:type="dxa"/>
            <w:tcBorders>
              <w:top w:val="nil"/>
              <w:left w:val="single" w:sz="4" w:space="0" w:color="FFFFFF"/>
              <w:bottom w:val="single" w:sz="12" w:space="0" w:color="FFFFFF"/>
              <w:right w:val="single" w:sz="4" w:space="0" w:color="FFFFFF"/>
            </w:tcBorders>
            <w:shd w:val="clear" w:color="5B9BD5" w:fill="5B9BD5"/>
            <w:vAlign w:val="center"/>
            <w:hideMark/>
          </w:tcPr>
          <w:p w14:paraId="73FC1567" w14:textId="77777777" w:rsidR="008E1682" w:rsidRPr="00977DD7" w:rsidRDefault="008E1682" w:rsidP="006869A3">
            <w:pPr>
              <w:spacing w:after="0"/>
              <w:jc w:val="center"/>
              <w:rPr>
                <w:rFonts w:ascii="Calibri" w:eastAsia="Times New Roman" w:hAnsi="Calibri" w:cs="Calibri"/>
                <w:b/>
                <w:bCs/>
                <w:color w:val="FFFFFF"/>
              </w:rPr>
            </w:pPr>
            <w:r w:rsidRPr="00977DD7">
              <w:rPr>
                <w:rFonts w:ascii="Calibri" w:eastAsia="Times New Roman" w:hAnsi="Calibri" w:cs="Calibri"/>
                <w:b/>
                <w:bCs/>
                <w:color w:val="FFFFFF"/>
              </w:rPr>
              <w:t>Distance (</w:t>
            </w:r>
            <w:proofErr w:type="spellStart"/>
            <w:r w:rsidRPr="00977DD7">
              <w:rPr>
                <w:rFonts w:ascii="Calibri" w:eastAsia="Times New Roman" w:hAnsi="Calibri" w:cs="Calibri"/>
                <w:b/>
                <w:bCs/>
                <w:color w:val="FFFFFF"/>
              </w:rPr>
              <w:t>kms</w:t>
            </w:r>
            <w:proofErr w:type="spellEnd"/>
            <w:r w:rsidRPr="00977DD7">
              <w:rPr>
                <w:rFonts w:ascii="Calibri" w:eastAsia="Times New Roman" w:hAnsi="Calibri" w:cs="Calibri"/>
                <w:b/>
                <w:bCs/>
                <w:color w:val="FFFFFF"/>
              </w:rPr>
              <w:t>)</w:t>
            </w:r>
          </w:p>
        </w:tc>
        <w:tc>
          <w:tcPr>
            <w:tcW w:w="2599" w:type="dxa"/>
            <w:tcBorders>
              <w:top w:val="nil"/>
              <w:left w:val="single" w:sz="4" w:space="0" w:color="FFFFFF"/>
              <w:bottom w:val="single" w:sz="12" w:space="0" w:color="FFFFFF"/>
              <w:right w:val="single" w:sz="4" w:space="0" w:color="FFFFFF"/>
            </w:tcBorders>
            <w:shd w:val="clear" w:color="5B9BD5" w:fill="5B9BD5"/>
            <w:vAlign w:val="center"/>
            <w:hideMark/>
          </w:tcPr>
          <w:p w14:paraId="28CE04A2" w14:textId="77777777" w:rsidR="008E1682" w:rsidRDefault="008E1682" w:rsidP="006869A3">
            <w:pPr>
              <w:spacing w:after="0"/>
              <w:jc w:val="center"/>
              <w:rPr>
                <w:rFonts w:ascii="Calibri" w:eastAsia="Times New Roman" w:hAnsi="Calibri" w:cs="Calibri"/>
                <w:b/>
                <w:bCs/>
                <w:color w:val="FFFFFF"/>
              </w:rPr>
            </w:pPr>
            <w:r w:rsidRPr="00977DD7">
              <w:rPr>
                <w:rFonts w:ascii="Calibri" w:eastAsia="Times New Roman" w:hAnsi="Calibri" w:cs="Calibri"/>
                <w:b/>
                <w:bCs/>
                <w:color w:val="FFFFFF"/>
              </w:rPr>
              <w:t xml:space="preserve">Running cost </w:t>
            </w:r>
            <w:r>
              <w:rPr>
                <w:rFonts w:ascii="Calibri" w:eastAsia="Times New Roman" w:hAnsi="Calibri" w:cs="Calibri"/>
                <w:b/>
                <w:bCs/>
                <w:color w:val="FFFFFF"/>
              </w:rPr>
              <w:t>(Exc Dep)</w:t>
            </w:r>
          </w:p>
          <w:p w14:paraId="02948A34" w14:textId="77777777" w:rsidR="008E1682" w:rsidRPr="00977DD7" w:rsidRDefault="008E1682" w:rsidP="006869A3">
            <w:pPr>
              <w:spacing w:after="0"/>
              <w:jc w:val="center"/>
              <w:rPr>
                <w:rFonts w:ascii="Calibri" w:eastAsia="Times New Roman" w:hAnsi="Calibri" w:cs="Calibri"/>
                <w:b/>
                <w:bCs/>
                <w:color w:val="FFFFFF"/>
              </w:rPr>
            </w:pPr>
            <w:r w:rsidRPr="00977DD7">
              <w:rPr>
                <w:rFonts w:ascii="Calibri" w:eastAsia="Times New Roman" w:hAnsi="Calibri" w:cs="Calibri"/>
                <w:b/>
                <w:bCs/>
                <w:color w:val="FFFFFF"/>
              </w:rPr>
              <w:t>$/km</w:t>
            </w:r>
          </w:p>
        </w:tc>
        <w:tc>
          <w:tcPr>
            <w:tcW w:w="2599" w:type="dxa"/>
            <w:tcBorders>
              <w:top w:val="nil"/>
              <w:left w:val="single" w:sz="4" w:space="0" w:color="FFFFFF"/>
              <w:bottom w:val="single" w:sz="12" w:space="0" w:color="FFFFFF"/>
              <w:right w:val="nil"/>
            </w:tcBorders>
            <w:shd w:val="clear" w:color="5B9BD5" w:fill="5B9BD5"/>
            <w:vAlign w:val="center"/>
            <w:hideMark/>
          </w:tcPr>
          <w:p w14:paraId="1786AE15" w14:textId="77777777" w:rsidR="008E1682" w:rsidRDefault="008E1682" w:rsidP="006869A3">
            <w:pPr>
              <w:spacing w:after="0"/>
              <w:jc w:val="center"/>
              <w:rPr>
                <w:rFonts w:ascii="Calibri" w:eastAsia="Times New Roman" w:hAnsi="Calibri" w:cs="Calibri"/>
                <w:b/>
                <w:bCs/>
                <w:color w:val="FFFFFF"/>
              </w:rPr>
            </w:pPr>
            <w:r w:rsidRPr="00977DD7">
              <w:rPr>
                <w:rFonts w:ascii="Calibri" w:eastAsia="Times New Roman" w:hAnsi="Calibri" w:cs="Calibri"/>
                <w:b/>
                <w:bCs/>
                <w:color w:val="FFFFFF"/>
              </w:rPr>
              <w:t>Running Cost (</w:t>
            </w:r>
            <w:proofErr w:type="spellStart"/>
            <w:r w:rsidRPr="00977DD7">
              <w:rPr>
                <w:rFonts w:ascii="Calibri" w:eastAsia="Times New Roman" w:hAnsi="Calibri" w:cs="Calibri"/>
                <w:b/>
                <w:bCs/>
                <w:color w:val="FFFFFF"/>
              </w:rPr>
              <w:t>inc</w:t>
            </w:r>
            <w:proofErr w:type="spellEnd"/>
            <w:r w:rsidRPr="00977DD7">
              <w:rPr>
                <w:rFonts w:ascii="Calibri" w:eastAsia="Times New Roman" w:hAnsi="Calibri" w:cs="Calibri"/>
                <w:b/>
                <w:bCs/>
                <w:color w:val="FFFFFF"/>
              </w:rPr>
              <w:t xml:space="preserve"> Dep)</w:t>
            </w:r>
          </w:p>
          <w:p w14:paraId="24D11028" w14:textId="77777777" w:rsidR="008E1682" w:rsidRPr="00977DD7" w:rsidRDefault="008E1682" w:rsidP="006869A3">
            <w:pPr>
              <w:spacing w:after="0"/>
              <w:jc w:val="center"/>
              <w:rPr>
                <w:rFonts w:ascii="Calibri" w:eastAsia="Times New Roman" w:hAnsi="Calibri" w:cs="Calibri"/>
                <w:b/>
                <w:bCs/>
                <w:color w:val="FFFFFF"/>
              </w:rPr>
            </w:pPr>
            <w:r>
              <w:rPr>
                <w:rFonts w:ascii="Calibri" w:eastAsia="Times New Roman" w:hAnsi="Calibri" w:cs="Calibri"/>
                <w:b/>
                <w:bCs/>
                <w:color w:val="FFFFFF"/>
              </w:rPr>
              <w:t>($/km)</w:t>
            </w:r>
          </w:p>
        </w:tc>
      </w:tr>
      <w:tr w:rsidR="008E1682" w:rsidRPr="00977DD7" w14:paraId="79959A36" w14:textId="77777777" w:rsidTr="006869A3">
        <w:trPr>
          <w:trHeight w:val="454"/>
        </w:trPr>
        <w:tc>
          <w:tcPr>
            <w:tcW w:w="1276" w:type="dxa"/>
            <w:tcBorders>
              <w:top w:val="single" w:sz="4" w:space="0" w:color="FFFFFF"/>
              <w:left w:val="nil"/>
              <w:bottom w:val="single" w:sz="4" w:space="0" w:color="FFFFFF"/>
              <w:right w:val="single" w:sz="4" w:space="0" w:color="FFFFFF"/>
            </w:tcBorders>
            <w:shd w:val="clear" w:color="BDD7EE" w:fill="BDD7EE"/>
            <w:noWrap/>
            <w:vAlign w:val="center"/>
            <w:hideMark/>
          </w:tcPr>
          <w:p w14:paraId="6D919AD6" w14:textId="77777777" w:rsidR="008E1682" w:rsidRPr="00977DD7" w:rsidRDefault="008E1682" w:rsidP="006869A3">
            <w:pPr>
              <w:spacing w:after="0"/>
              <w:jc w:val="left"/>
              <w:rPr>
                <w:rFonts w:ascii="Calibri" w:eastAsia="Times New Roman" w:hAnsi="Calibri" w:cs="Calibri"/>
                <w:color w:val="000000"/>
              </w:rPr>
            </w:pPr>
            <w:r w:rsidRPr="00977DD7">
              <w:rPr>
                <w:rFonts w:ascii="Calibri" w:eastAsia="Times New Roman" w:hAnsi="Calibri" w:cs="Calibri"/>
                <w:color w:val="000000"/>
              </w:rPr>
              <w:t>17/18</w:t>
            </w:r>
          </w:p>
        </w:tc>
        <w:tc>
          <w:tcPr>
            <w:tcW w:w="2598" w:type="dxa"/>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05EDFE67" w14:textId="77777777" w:rsidR="008E1682" w:rsidRPr="00977DD7" w:rsidRDefault="008E1682" w:rsidP="006869A3">
            <w:pPr>
              <w:spacing w:after="0"/>
              <w:ind w:right="931" w:firstLine="34"/>
              <w:jc w:val="right"/>
              <w:rPr>
                <w:rFonts w:ascii="Calibri" w:eastAsia="Times New Roman" w:hAnsi="Calibri" w:cs="Calibri"/>
                <w:color w:val="000000"/>
              </w:rPr>
            </w:pPr>
            <w:r w:rsidRPr="00977DD7">
              <w:rPr>
                <w:rFonts w:ascii="Calibri" w:eastAsia="Times New Roman" w:hAnsi="Calibri" w:cs="Calibri"/>
                <w:color w:val="000000"/>
              </w:rPr>
              <w:t xml:space="preserve">6,307 </w:t>
            </w:r>
          </w:p>
        </w:tc>
        <w:tc>
          <w:tcPr>
            <w:tcW w:w="2599" w:type="dxa"/>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1645763C" w14:textId="77777777" w:rsidR="008E1682" w:rsidRPr="00977DD7" w:rsidRDefault="008E1682" w:rsidP="006869A3">
            <w:pPr>
              <w:spacing w:after="0"/>
              <w:ind w:right="931" w:firstLine="34"/>
              <w:jc w:val="right"/>
              <w:rPr>
                <w:rFonts w:ascii="Calibri" w:eastAsia="Times New Roman" w:hAnsi="Calibri" w:cs="Calibri"/>
                <w:color w:val="000000"/>
              </w:rPr>
            </w:pPr>
            <w:r w:rsidRPr="00977DD7">
              <w:rPr>
                <w:rFonts w:ascii="Calibri" w:eastAsia="Times New Roman" w:hAnsi="Calibri" w:cs="Calibri"/>
                <w:color w:val="000000"/>
              </w:rPr>
              <w:t>$0.49</w:t>
            </w:r>
          </w:p>
        </w:tc>
        <w:tc>
          <w:tcPr>
            <w:tcW w:w="2599" w:type="dxa"/>
            <w:tcBorders>
              <w:top w:val="single" w:sz="4" w:space="0" w:color="FFFFFF"/>
              <w:left w:val="single" w:sz="4" w:space="0" w:color="FFFFFF"/>
              <w:bottom w:val="single" w:sz="4" w:space="0" w:color="FFFFFF"/>
              <w:right w:val="nil"/>
            </w:tcBorders>
            <w:shd w:val="clear" w:color="BDD7EE" w:fill="BDD7EE"/>
            <w:noWrap/>
            <w:vAlign w:val="center"/>
            <w:hideMark/>
          </w:tcPr>
          <w:p w14:paraId="01D593D9" w14:textId="77777777" w:rsidR="008E1682" w:rsidRPr="00977DD7" w:rsidRDefault="008E1682" w:rsidP="006869A3">
            <w:pPr>
              <w:spacing w:after="0"/>
              <w:ind w:right="931" w:firstLine="34"/>
              <w:jc w:val="right"/>
              <w:rPr>
                <w:rFonts w:ascii="Calibri" w:eastAsia="Times New Roman" w:hAnsi="Calibri" w:cs="Calibri"/>
                <w:color w:val="000000"/>
              </w:rPr>
            </w:pPr>
            <w:r w:rsidRPr="00977DD7">
              <w:rPr>
                <w:rFonts w:ascii="Calibri" w:eastAsia="Times New Roman" w:hAnsi="Calibri" w:cs="Calibri"/>
                <w:color w:val="000000"/>
              </w:rPr>
              <w:t>$1.43</w:t>
            </w:r>
          </w:p>
        </w:tc>
      </w:tr>
      <w:tr w:rsidR="008E1682" w:rsidRPr="00977DD7" w14:paraId="4F7D97D8" w14:textId="77777777" w:rsidTr="006869A3">
        <w:trPr>
          <w:trHeight w:val="454"/>
        </w:trPr>
        <w:tc>
          <w:tcPr>
            <w:tcW w:w="1276" w:type="dxa"/>
            <w:tcBorders>
              <w:top w:val="single" w:sz="4" w:space="0" w:color="FFFFFF"/>
              <w:left w:val="nil"/>
              <w:bottom w:val="single" w:sz="4" w:space="0" w:color="FFFFFF"/>
              <w:right w:val="single" w:sz="4" w:space="0" w:color="FFFFFF"/>
            </w:tcBorders>
            <w:shd w:val="clear" w:color="DDEBF7" w:fill="DDEBF7"/>
            <w:noWrap/>
            <w:vAlign w:val="center"/>
            <w:hideMark/>
          </w:tcPr>
          <w:p w14:paraId="7B49F42A" w14:textId="77777777" w:rsidR="008E1682" w:rsidRPr="00977DD7" w:rsidRDefault="008E1682" w:rsidP="006869A3">
            <w:pPr>
              <w:spacing w:after="0"/>
              <w:jc w:val="left"/>
              <w:rPr>
                <w:rFonts w:ascii="Calibri" w:eastAsia="Times New Roman" w:hAnsi="Calibri" w:cs="Calibri"/>
                <w:color w:val="000000"/>
              </w:rPr>
            </w:pPr>
            <w:r w:rsidRPr="00977DD7">
              <w:rPr>
                <w:rFonts w:ascii="Calibri" w:eastAsia="Times New Roman" w:hAnsi="Calibri" w:cs="Calibri"/>
                <w:color w:val="000000"/>
              </w:rPr>
              <w:t>18/19</w:t>
            </w:r>
          </w:p>
        </w:tc>
        <w:tc>
          <w:tcPr>
            <w:tcW w:w="2598" w:type="dxa"/>
            <w:tcBorders>
              <w:top w:val="single" w:sz="4" w:space="0" w:color="FFFFFF"/>
              <w:left w:val="single" w:sz="4" w:space="0" w:color="FFFFFF"/>
              <w:bottom w:val="single" w:sz="4" w:space="0" w:color="FFFFFF"/>
              <w:right w:val="single" w:sz="4" w:space="0" w:color="FFFFFF"/>
            </w:tcBorders>
            <w:shd w:val="clear" w:color="DDEBF7" w:fill="DDEBF7"/>
            <w:noWrap/>
            <w:vAlign w:val="center"/>
            <w:hideMark/>
          </w:tcPr>
          <w:p w14:paraId="5F28EB6A" w14:textId="77777777" w:rsidR="008E1682" w:rsidRPr="00977DD7" w:rsidRDefault="008E1682" w:rsidP="006869A3">
            <w:pPr>
              <w:spacing w:after="0"/>
              <w:ind w:right="931" w:firstLine="34"/>
              <w:jc w:val="right"/>
              <w:rPr>
                <w:rFonts w:ascii="Calibri" w:eastAsia="Times New Roman" w:hAnsi="Calibri" w:cs="Calibri"/>
                <w:color w:val="000000"/>
              </w:rPr>
            </w:pPr>
            <w:r w:rsidRPr="00977DD7">
              <w:rPr>
                <w:rFonts w:ascii="Calibri" w:eastAsia="Times New Roman" w:hAnsi="Calibri" w:cs="Calibri"/>
                <w:color w:val="000000"/>
              </w:rPr>
              <w:t xml:space="preserve">3,548 </w:t>
            </w:r>
          </w:p>
        </w:tc>
        <w:tc>
          <w:tcPr>
            <w:tcW w:w="2599" w:type="dxa"/>
            <w:tcBorders>
              <w:top w:val="single" w:sz="4" w:space="0" w:color="FFFFFF"/>
              <w:left w:val="single" w:sz="4" w:space="0" w:color="FFFFFF"/>
              <w:bottom w:val="single" w:sz="4" w:space="0" w:color="FFFFFF"/>
              <w:right w:val="single" w:sz="4" w:space="0" w:color="FFFFFF"/>
            </w:tcBorders>
            <w:shd w:val="clear" w:color="DDEBF7" w:fill="DDEBF7"/>
            <w:noWrap/>
            <w:vAlign w:val="center"/>
            <w:hideMark/>
          </w:tcPr>
          <w:p w14:paraId="3FDC1A99" w14:textId="77777777" w:rsidR="008E1682" w:rsidRPr="00977DD7" w:rsidRDefault="008E1682" w:rsidP="006869A3">
            <w:pPr>
              <w:spacing w:after="0"/>
              <w:ind w:right="931" w:firstLine="34"/>
              <w:jc w:val="right"/>
              <w:rPr>
                <w:rFonts w:ascii="Calibri" w:eastAsia="Times New Roman" w:hAnsi="Calibri" w:cs="Calibri"/>
                <w:color w:val="000000"/>
              </w:rPr>
            </w:pPr>
            <w:r w:rsidRPr="00977DD7">
              <w:rPr>
                <w:rFonts w:ascii="Calibri" w:eastAsia="Times New Roman" w:hAnsi="Calibri" w:cs="Calibri"/>
                <w:color w:val="000000"/>
              </w:rPr>
              <w:t>$1.38</w:t>
            </w:r>
          </w:p>
        </w:tc>
        <w:tc>
          <w:tcPr>
            <w:tcW w:w="2599" w:type="dxa"/>
            <w:tcBorders>
              <w:top w:val="single" w:sz="4" w:space="0" w:color="FFFFFF"/>
              <w:left w:val="single" w:sz="4" w:space="0" w:color="FFFFFF"/>
              <w:bottom w:val="single" w:sz="4" w:space="0" w:color="FFFFFF"/>
              <w:right w:val="nil"/>
            </w:tcBorders>
            <w:shd w:val="clear" w:color="DDEBF7" w:fill="DDEBF7"/>
            <w:noWrap/>
            <w:vAlign w:val="center"/>
            <w:hideMark/>
          </w:tcPr>
          <w:p w14:paraId="79F5384B" w14:textId="77777777" w:rsidR="008E1682" w:rsidRPr="00977DD7" w:rsidRDefault="008E1682" w:rsidP="006869A3">
            <w:pPr>
              <w:spacing w:after="0"/>
              <w:ind w:right="931" w:firstLine="34"/>
              <w:jc w:val="right"/>
              <w:rPr>
                <w:rFonts w:ascii="Calibri" w:eastAsia="Times New Roman" w:hAnsi="Calibri" w:cs="Calibri"/>
                <w:color w:val="000000"/>
              </w:rPr>
            </w:pPr>
            <w:r w:rsidRPr="00977DD7">
              <w:rPr>
                <w:rFonts w:ascii="Calibri" w:eastAsia="Times New Roman" w:hAnsi="Calibri" w:cs="Calibri"/>
                <w:color w:val="000000"/>
              </w:rPr>
              <w:t>$2.36</w:t>
            </w:r>
          </w:p>
        </w:tc>
      </w:tr>
      <w:tr w:rsidR="008E1682" w:rsidRPr="00977DD7" w14:paraId="08F5D8B8" w14:textId="77777777" w:rsidTr="006869A3">
        <w:trPr>
          <w:trHeight w:val="454"/>
        </w:trPr>
        <w:tc>
          <w:tcPr>
            <w:tcW w:w="1276" w:type="dxa"/>
            <w:tcBorders>
              <w:top w:val="single" w:sz="4" w:space="0" w:color="FFFFFF"/>
              <w:left w:val="nil"/>
              <w:bottom w:val="nil"/>
              <w:right w:val="single" w:sz="4" w:space="0" w:color="FFFFFF"/>
            </w:tcBorders>
            <w:shd w:val="clear" w:color="BDD7EE" w:fill="BDD7EE"/>
            <w:noWrap/>
            <w:vAlign w:val="center"/>
            <w:hideMark/>
          </w:tcPr>
          <w:p w14:paraId="20372A63" w14:textId="77777777" w:rsidR="008E1682" w:rsidRPr="00977DD7" w:rsidRDefault="008E1682" w:rsidP="006869A3">
            <w:pPr>
              <w:spacing w:after="0"/>
              <w:jc w:val="left"/>
              <w:rPr>
                <w:rFonts w:ascii="Calibri" w:eastAsia="Times New Roman" w:hAnsi="Calibri" w:cs="Calibri"/>
                <w:color w:val="000000"/>
              </w:rPr>
            </w:pPr>
            <w:r w:rsidRPr="00977DD7">
              <w:rPr>
                <w:rFonts w:ascii="Calibri" w:eastAsia="Times New Roman" w:hAnsi="Calibri" w:cs="Calibri"/>
                <w:color w:val="000000"/>
              </w:rPr>
              <w:t>Average</w:t>
            </w:r>
          </w:p>
        </w:tc>
        <w:tc>
          <w:tcPr>
            <w:tcW w:w="2598" w:type="dxa"/>
            <w:tcBorders>
              <w:top w:val="single" w:sz="4" w:space="0" w:color="FFFFFF"/>
              <w:left w:val="single" w:sz="4" w:space="0" w:color="FFFFFF"/>
              <w:bottom w:val="nil"/>
              <w:right w:val="single" w:sz="4" w:space="0" w:color="FFFFFF"/>
            </w:tcBorders>
            <w:shd w:val="clear" w:color="BDD7EE" w:fill="BDD7EE"/>
            <w:noWrap/>
            <w:vAlign w:val="center"/>
            <w:hideMark/>
          </w:tcPr>
          <w:p w14:paraId="7F61E789" w14:textId="77777777" w:rsidR="008E1682" w:rsidRPr="00977DD7" w:rsidRDefault="008E1682" w:rsidP="006869A3">
            <w:pPr>
              <w:spacing w:after="0"/>
              <w:ind w:right="931" w:firstLine="34"/>
              <w:jc w:val="right"/>
              <w:rPr>
                <w:rFonts w:ascii="Calibri" w:eastAsia="Times New Roman" w:hAnsi="Calibri" w:cs="Calibri"/>
                <w:color w:val="000000"/>
              </w:rPr>
            </w:pPr>
            <w:r w:rsidRPr="00977DD7">
              <w:rPr>
                <w:rFonts w:ascii="Calibri" w:eastAsia="Times New Roman" w:hAnsi="Calibri" w:cs="Calibri"/>
                <w:color w:val="000000"/>
              </w:rPr>
              <w:t>4</w:t>
            </w:r>
            <w:r>
              <w:rPr>
                <w:rFonts w:ascii="Calibri" w:eastAsia="Times New Roman" w:hAnsi="Calibri" w:cs="Calibri"/>
                <w:color w:val="000000"/>
              </w:rPr>
              <w:t>,</w:t>
            </w:r>
            <w:r w:rsidRPr="00977DD7">
              <w:rPr>
                <w:rFonts w:ascii="Calibri" w:eastAsia="Times New Roman" w:hAnsi="Calibri" w:cs="Calibri"/>
                <w:color w:val="000000"/>
              </w:rPr>
              <w:t>92</w:t>
            </w:r>
            <w:r>
              <w:rPr>
                <w:rFonts w:ascii="Calibri" w:eastAsia="Times New Roman" w:hAnsi="Calibri" w:cs="Calibri"/>
                <w:color w:val="000000"/>
              </w:rPr>
              <w:t>8</w:t>
            </w:r>
          </w:p>
        </w:tc>
        <w:tc>
          <w:tcPr>
            <w:tcW w:w="2599" w:type="dxa"/>
            <w:tcBorders>
              <w:top w:val="single" w:sz="4" w:space="0" w:color="FFFFFF"/>
              <w:left w:val="single" w:sz="4" w:space="0" w:color="FFFFFF"/>
              <w:bottom w:val="nil"/>
              <w:right w:val="single" w:sz="4" w:space="0" w:color="FFFFFF"/>
            </w:tcBorders>
            <w:shd w:val="clear" w:color="BDD7EE" w:fill="BDD7EE"/>
            <w:noWrap/>
            <w:vAlign w:val="center"/>
            <w:hideMark/>
          </w:tcPr>
          <w:p w14:paraId="69FC6F39" w14:textId="77777777" w:rsidR="008E1682" w:rsidRPr="00977DD7" w:rsidRDefault="008E1682" w:rsidP="006869A3">
            <w:pPr>
              <w:spacing w:after="0"/>
              <w:ind w:right="931" w:firstLine="34"/>
              <w:jc w:val="right"/>
              <w:rPr>
                <w:rFonts w:ascii="Calibri" w:eastAsia="Times New Roman" w:hAnsi="Calibri" w:cs="Calibri"/>
                <w:color w:val="000000"/>
              </w:rPr>
            </w:pPr>
            <w:r w:rsidRPr="00977DD7">
              <w:rPr>
                <w:rFonts w:ascii="Calibri" w:eastAsia="Times New Roman" w:hAnsi="Calibri" w:cs="Calibri"/>
                <w:color w:val="000000"/>
              </w:rPr>
              <w:t>$0.81</w:t>
            </w:r>
          </w:p>
        </w:tc>
        <w:tc>
          <w:tcPr>
            <w:tcW w:w="2599" w:type="dxa"/>
            <w:tcBorders>
              <w:top w:val="single" w:sz="4" w:space="0" w:color="FFFFFF"/>
              <w:left w:val="single" w:sz="4" w:space="0" w:color="FFFFFF"/>
              <w:bottom w:val="nil"/>
              <w:right w:val="nil"/>
            </w:tcBorders>
            <w:shd w:val="clear" w:color="BDD7EE" w:fill="BDD7EE"/>
            <w:noWrap/>
            <w:vAlign w:val="center"/>
            <w:hideMark/>
          </w:tcPr>
          <w:p w14:paraId="1443D2AC" w14:textId="77777777" w:rsidR="008E1682" w:rsidRPr="00977DD7" w:rsidRDefault="008E1682" w:rsidP="006869A3">
            <w:pPr>
              <w:spacing w:after="0"/>
              <w:ind w:right="931" w:firstLine="34"/>
              <w:jc w:val="right"/>
              <w:rPr>
                <w:rFonts w:ascii="Calibri" w:eastAsia="Times New Roman" w:hAnsi="Calibri" w:cs="Calibri"/>
                <w:color w:val="000000"/>
              </w:rPr>
            </w:pPr>
            <w:r w:rsidRPr="00977DD7">
              <w:rPr>
                <w:rFonts w:ascii="Calibri" w:eastAsia="Times New Roman" w:hAnsi="Calibri" w:cs="Calibri"/>
                <w:color w:val="000000"/>
              </w:rPr>
              <w:t>$1.76</w:t>
            </w:r>
          </w:p>
        </w:tc>
      </w:tr>
    </w:tbl>
    <w:p w14:paraId="5A87C237" w14:textId="77777777" w:rsidR="008E1682" w:rsidRDefault="008E1682" w:rsidP="008E1682">
      <w:pPr>
        <w:rPr>
          <w:highlight w:val="yellow"/>
        </w:rPr>
      </w:pPr>
    </w:p>
    <w:p w14:paraId="25329ABD" w14:textId="77777777" w:rsidR="008E1682" w:rsidRDefault="008E1682" w:rsidP="008E1682">
      <w:r>
        <w:lastRenderedPageBreak/>
        <w:t xml:space="preserve">Average </w:t>
      </w:r>
      <w:r w:rsidRPr="00977DD7">
        <w:t xml:space="preserve">Running costs </w:t>
      </w:r>
      <w:r>
        <w:t xml:space="preserve">($/km) over the two-year period that mileage statistics have been documented is </w:t>
      </w:r>
      <w:r w:rsidRPr="00171A4A">
        <w:rPr>
          <w:b/>
          <w:i/>
        </w:rPr>
        <w:t>$0.81/km</w:t>
      </w:r>
      <w:r>
        <w:t xml:space="preserve"> ((ex</w:t>
      </w:r>
      <w:r w:rsidR="00640E96">
        <w:t>c.</w:t>
      </w:r>
      <w:r>
        <w:t xml:space="preserve"> depreciation) and </w:t>
      </w:r>
      <w:r w:rsidRPr="00171A4A">
        <w:rPr>
          <w:b/>
          <w:i/>
        </w:rPr>
        <w:t>$1.76/km</w:t>
      </w:r>
      <w:r>
        <w:t xml:space="preserve"> (</w:t>
      </w:r>
      <w:proofErr w:type="spellStart"/>
      <w:r>
        <w:t>inc</w:t>
      </w:r>
      <w:proofErr w:type="spellEnd"/>
      <w:r>
        <w:t xml:space="preserve"> depreciation). Figure for 2018/19 appear elevated because it includes annual costs (insurance, licencing) and there has been a significant reduction in hiring of the bus.</w:t>
      </w:r>
    </w:p>
    <w:p w14:paraId="21670793" w14:textId="77777777" w:rsidR="008E1682" w:rsidRDefault="008E1682" w:rsidP="00BF7F5F">
      <w:pPr>
        <w:spacing w:before="240"/>
        <w:rPr>
          <w:b/>
          <w:i/>
        </w:rPr>
      </w:pPr>
      <w:r>
        <w:rPr>
          <w:b/>
          <w:i/>
        </w:rPr>
        <w:t xml:space="preserve">Shire Community Bus </w:t>
      </w:r>
      <w:r w:rsidRPr="00171A4A">
        <w:rPr>
          <w:b/>
          <w:i/>
        </w:rPr>
        <w:t xml:space="preserve">Hire </w:t>
      </w:r>
      <w:r>
        <w:rPr>
          <w:b/>
          <w:i/>
        </w:rPr>
        <w:t>R</w:t>
      </w:r>
      <w:r w:rsidRPr="00171A4A">
        <w:rPr>
          <w:b/>
          <w:i/>
        </w:rPr>
        <w:t>ates</w:t>
      </w:r>
      <w:r>
        <w:rPr>
          <w:b/>
          <w:i/>
        </w:rPr>
        <w:t xml:space="preserve"> and Subsidies</w:t>
      </w:r>
    </w:p>
    <w:p w14:paraId="089A4DC0" w14:textId="77777777" w:rsidR="008E1682" w:rsidRDefault="008E1682" w:rsidP="008E1682">
      <w:r>
        <w:t>Shire currently hires the Community Bus at a rate of $1.75/km (</w:t>
      </w:r>
      <w:proofErr w:type="spellStart"/>
      <w:r>
        <w:t>inc</w:t>
      </w:r>
      <w:proofErr w:type="spellEnd"/>
      <w:r>
        <w:t xml:space="preserve"> GST) and inclusive of fuel.</w:t>
      </w:r>
    </w:p>
    <w:p w14:paraId="22A56CD5" w14:textId="77777777" w:rsidR="008E1682" w:rsidRDefault="008E1682" w:rsidP="008E1682">
      <w:r w:rsidRPr="000734B8">
        <w:t>Council provides a Subsidy to Senior Cit</w:t>
      </w:r>
      <w:r>
        <w:t>izens &amp; Youth Centre - Max 500K</w:t>
      </w:r>
      <w:r w:rsidRPr="000734B8">
        <w:t>m / Annum each</w:t>
      </w:r>
      <w:r>
        <w:t>.</w:t>
      </w:r>
    </w:p>
    <w:p w14:paraId="3F4CF60E" w14:textId="77777777" w:rsidR="008E1682" w:rsidRDefault="008E1682" w:rsidP="008E1682">
      <w:r w:rsidRPr="000734B8">
        <w:t>Council provides a Subsidy to School "Moving Fo</w:t>
      </w:r>
      <w:r>
        <w:t>rward Program" - 600km.</w:t>
      </w:r>
    </w:p>
    <w:p w14:paraId="0688464A" w14:textId="77777777" w:rsidR="008E1682" w:rsidRPr="00385D91" w:rsidRDefault="008E1682" w:rsidP="00BF7F5F">
      <w:pPr>
        <w:spacing w:before="240"/>
        <w:rPr>
          <w:b/>
          <w:i/>
        </w:rPr>
      </w:pPr>
      <w:r w:rsidRPr="00385D91">
        <w:rPr>
          <w:b/>
          <w:i/>
        </w:rPr>
        <w:t>Comparison with Other Shires</w:t>
      </w:r>
    </w:p>
    <w:p w14:paraId="34FD3823" w14:textId="77777777" w:rsidR="008E1682" w:rsidRDefault="008E1682" w:rsidP="008E1682">
      <w:r>
        <w:t>Data was collected from three neighbouring Shires.</w:t>
      </w:r>
    </w:p>
    <w:tbl>
      <w:tblPr>
        <w:tblW w:w="9072" w:type="dxa"/>
        <w:tblLayout w:type="fixed"/>
        <w:tblLook w:val="04A0" w:firstRow="1" w:lastRow="0" w:firstColumn="1" w:lastColumn="0" w:noHBand="0" w:noVBand="1"/>
      </w:tblPr>
      <w:tblGrid>
        <w:gridCol w:w="1701"/>
        <w:gridCol w:w="2835"/>
        <w:gridCol w:w="2268"/>
        <w:gridCol w:w="2268"/>
      </w:tblGrid>
      <w:tr w:rsidR="008E1682" w:rsidRPr="00977DD7" w14:paraId="0F119D30" w14:textId="77777777" w:rsidTr="006869A3">
        <w:trPr>
          <w:trHeight w:val="454"/>
        </w:trPr>
        <w:tc>
          <w:tcPr>
            <w:tcW w:w="1701" w:type="dxa"/>
            <w:tcBorders>
              <w:top w:val="nil"/>
              <w:left w:val="nil"/>
              <w:bottom w:val="single" w:sz="12" w:space="0" w:color="FFFFFF"/>
              <w:right w:val="single" w:sz="4" w:space="0" w:color="FFFFFF"/>
            </w:tcBorders>
            <w:shd w:val="clear" w:color="5B9BD5" w:fill="5B9BD5"/>
            <w:noWrap/>
            <w:vAlign w:val="center"/>
            <w:hideMark/>
          </w:tcPr>
          <w:p w14:paraId="715F537B" w14:textId="77777777" w:rsidR="008E1682" w:rsidRPr="00DB534B" w:rsidRDefault="008E1682" w:rsidP="006869A3">
            <w:pPr>
              <w:spacing w:after="0"/>
              <w:jc w:val="center"/>
              <w:rPr>
                <w:rFonts w:ascii="Calibri" w:eastAsia="Times New Roman" w:hAnsi="Calibri" w:cs="Calibri"/>
                <w:b/>
                <w:bCs/>
                <w:color w:val="FFFFFF"/>
              </w:rPr>
            </w:pPr>
            <w:r w:rsidRPr="00DB534B">
              <w:rPr>
                <w:rFonts w:ascii="Calibri" w:eastAsia="Times New Roman" w:hAnsi="Calibri" w:cs="Calibri"/>
                <w:b/>
                <w:bCs/>
                <w:color w:val="FFFFFF"/>
              </w:rPr>
              <w:t>Shire</w:t>
            </w:r>
          </w:p>
        </w:tc>
        <w:tc>
          <w:tcPr>
            <w:tcW w:w="2835" w:type="dxa"/>
            <w:tcBorders>
              <w:top w:val="nil"/>
              <w:left w:val="single" w:sz="4" w:space="0" w:color="FFFFFF"/>
              <w:bottom w:val="single" w:sz="12" w:space="0" w:color="FFFFFF"/>
              <w:right w:val="single" w:sz="4" w:space="0" w:color="FFFFFF"/>
            </w:tcBorders>
            <w:shd w:val="clear" w:color="5B9BD5" w:fill="5B9BD5"/>
            <w:vAlign w:val="center"/>
            <w:hideMark/>
          </w:tcPr>
          <w:p w14:paraId="71127B6F" w14:textId="77777777" w:rsidR="008E1682" w:rsidRPr="00DB534B" w:rsidRDefault="008E1682" w:rsidP="006869A3">
            <w:pPr>
              <w:spacing w:after="0"/>
              <w:jc w:val="center"/>
              <w:rPr>
                <w:rFonts w:ascii="Calibri" w:eastAsia="Times New Roman" w:hAnsi="Calibri" w:cs="Calibri"/>
                <w:b/>
                <w:bCs/>
                <w:color w:val="FFFFFF"/>
              </w:rPr>
            </w:pPr>
            <w:r w:rsidRPr="00DB534B">
              <w:rPr>
                <w:rFonts w:ascii="Calibri" w:eastAsia="Times New Roman" w:hAnsi="Calibri" w:cs="Calibri"/>
                <w:b/>
                <w:bCs/>
                <w:color w:val="FFFFFF"/>
              </w:rPr>
              <w:t>Class</w:t>
            </w:r>
          </w:p>
        </w:tc>
        <w:tc>
          <w:tcPr>
            <w:tcW w:w="2268" w:type="dxa"/>
            <w:tcBorders>
              <w:top w:val="nil"/>
              <w:left w:val="single" w:sz="4" w:space="0" w:color="FFFFFF"/>
              <w:bottom w:val="single" w:sz="12" w:space="0" w:color="FFFFFF"/>
              <w:right w:val="single" w:sz="4" w:space="0" w:color="FFFFFF"/>
            </w:tcBorders>
            <w:shd w:val="clear" w:color="5B9BD5" w:fill="5B9BD5"/>
            <w:vAlign w:val="center"/>
            <w:hideMark/>
          </w:tcPr>
          <w:p w14:paraId="6D1644F0" w14:textId="77777777" w:rsidR="008E1682" w:rsidRPr="00DB534B" w:rsidRDefault="008E1682" w:rsidP="006869A3">
            <w:pPr>
              <w:spacing w:after="0"/>
              <w:jc w:val="center"/>
              <w:rPr>
                <w:rFonts w:ascii="Calibri" w:eastAsia="Times New Roman" w:hAnsi="Calibri" w:cs="Calibri"/>
                <w:b/>
                <w:bCs/>
                <w:color w:val="FFFFFF"/>
              </w:rPr>
            </w:pPr>
            <w:r w:rsidRPr="00DB534B">
              <w:rPr>
                <w:rFonts w:ascii="Calibri" w:eastAsia="Times New Roman" w:hAnsi="Calibri" w:cs="Calibri"/>
                <w:b/>
                <w:bCs/>
                <w:color w:val="FFFFFF"/>
              </w:rPr>
              <w:t>Rate</w:t>
            </w:r>
          </w:p>
        </w:tc>
        <w:tc>
          <w:tcPr>
            <w:tcW w:w="2268" w:type="dxa"/>
            <w:tcBorders>
              <w:top w:val="nil"/>
              <w:left w:val="single" w:sz="4" w:space="0" w:color="FFFFFF"/>
              <w:bottom w:val="single" w:sz="12" w:space="0" w:color="FFFFFF"/>
              <w:right w:val="nil"/>
            </w:tcBorders>
            <w:shd w:val="clear" w:color="5B9BD5" w:fill="5B9BD5"/>
            <w:vAlign w:val="center"/>
            <w:hideMark/>
          </w:tcPr>
          <w:p w14:paraId="0A5F8F85" w14:textId="77777777" w:rsidR="008E1682" w:rsidRPr="00DB534B" w:rsidRDefault="008E1682" w:rsidP="006869A3">
            <w:pPr>
              <w:spacing w:after="0"/>
              <w:jc w:val="center"/>
              <w:rPr>
                <w:rFonts w:ascii="Calibri" w:eastAsia="Times New Roman" w:hAnsi="Calibri" w:cs="Calibri"/>
                <w:b/>
                <w:bCs/>
                <w:color w:val="FFFFFF"/>
              </w:rPr>
            </w:pPr>
            <w:r w:rsidRPr="00DB534B">
              <w:rPr>
                <w:rFonts w:ascii="Calibri" w:eastAsia="Times New Roman" w:hAnsi="Calibri" w:cs="Calibri"/>
                <w:b/>
                <w:bCs/>
                <w:color w:val="FFFFFF"/>
              </w:rPr>
              <w:t>+ / - Fuel</w:t>
            </w:r>
          </w:p>
        </w:tc>
      </w:tr>
      <w:tr w:rsidR="008E1682" w:rsidRPr="00977DD7" w14:paraId="139F0E8A" w14:textId="77777777" w:rsidTr="006869A3">
        <w:trPr>
          <w:trHeight w:val="454"/>
        </w:trPr>
        <w:tc>
          <w:tcPr>
            <w:tcW w:w="1701" w:type="dxa"/>
            <w:tcBorders>
              <w:top w:val="single" w:sz="4" w:space="0" w:color="FFFFFF"/>
              <w:left w:val="nil"/>
              <w:bottom w:val="single" w:sz="4" w:space="0" w:color="FFFFFF"/>
              <w:right w:val="single" w:sz="4" w:space="0" w:color="FFFFFF"/>
            </w:tcBorders>
            <w:shd w:val="clear" w:color="BDD7EE" w:fill="BDD7EE"/>
            <w:noWrap/>
            <w:vAlign w:val="center"/>
            <w:hideMark/>
          </w:tcPr>
          <w:p w14:paraId="31C7F2EF" w14:textId="77777777" w:rsidR="008E1682" w:rsidRPr="00DB534B" w:rsidRDefault="008E1682" w:rsidP="006869A3">
            <w:pPr>
              <w:spacing w:after="0"/>
              <w:jc w:val="left"/>
              <w:rPr>
                <w:rFonts w:ascii="Calibri" w:eastAsia="Times New Roman" w:hAnsi="Calibri" w:cs="Calibri"/>
                <w:color w:val="000000"/>
              </w:rPr>
            </w:pPr>
            <w:r w:rsidRPr="00DB534B">
              <w:rPr>
                <w:rFonts w:ascii="Calibri" w:eastAsia="Times New Roman" w:hAnsi="Calibri" w:cs="Calibri"/>
                <w:color w:val="000000"/>
              </w:rPr>
              <w:t>Beverley</w:t>
            </w:r>
            <w:r>
              <w:rPr>
                <w:rStyle w:val="FootnoteReference"/>
                <w:rFonts w:ascii="Calibri" w:eastAsia="Times New Roman" w:hAnsi="Calibri" w:cs="Calibri"/>
                <w:color w:val="000000"/>
              </w:rPr>
              <w:footnoteReference w:id="2"/>
            </w:r>
          </w:p>
        </w:tc>
        <w:tc>
          <w:tcPr>
            <w:tcW w:w="2835" w:type="dxa"/>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5EBF9303" w14:textId="77777777" w:rsidR="008E1682" w:rsidRPr="00DB534B" w:rsidRDefault="008E1682" w:rsidP="006869A3">
            <w:pPr>
              <w:spacing w:after="0"/>
              <w:jc w:val="left"/>
              <w:rPr>
                <w:rFonts w:ascii="Calibri" w:eastAsia="Times New Roman" w:hAnsi="Calibri" w:cs="Calibri"/>
                <w:color w:val="000000"/>
              </w:rPr>
            </w:pPr>
            <w:r w:rsidRPr="001A6CE0">
              <w:rPr>
                <w:rFonts w:ascii="Calibri" w:eastAsia="Times New Roman" w:hAnsi="Calibri" w:cs="Calibri"/>
                <w:color w:val="000000"/>
              </w:rPr>
              <w:t>“</w:t>
            </w:r>
            <w:r w:rsidRPr="00DB534B">
              <w:rPr>
                <w:rFonts w:ascii="Calibri" w:eastAsia="Times New Roman" w:hAnsi="Calibri" w:cs="Calibri"/>
                <w:color w:val="000000"/>
              </w:rPr>
              <w:t>Standard</w:t>
            </w:r>
            <w:r w:rsidRPr="001A6CE0">
              <w:rPr>
                <w:rFonts w:ascii="Calibri" w:eastAsia="Times New Roman" w:hAnsi="Calibri" w:cs="Calibri"/>
                <w:color w:val="000000"/>
              </w:rPr>
              <w:t>”</w:t>
            </w:r>
          </w:p>
        </w:tc>
        <w:tc>
          <w:tcPr>
            <w:tcW w:w="2268" w:type="dxa"/>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7677D246" w14:textId="77777777" w:rsidR="008E1682" w:rsidRPr="00DB534B" w:rsidRDefault="008E1682" w:rsidP="006869A3">
            <w:pPr>
              <w:spacing w:after="0"/>
              <w:ind w:right="411"/>
              <w:jc w:val="right"/>
              <w:rPr>
                <w:rFonts w:ascii="Calibri" w:eastAsia="Times New Roman" w:hAnsi="Calibri" w:cs="Calibri"/>
                <w:color w:val="000000"/>
              </w:rPr>
            </w:pPr>
            <w:r w:rsidRPr="00DB534B">
              <w:rPr>
                <w:rFonts w:ascii="Calibri" w:eastAsia="Times New Roman" w:hAnsi="Calibri" w:cs="Calibri"/>
                <w:color w:val="000000"/>
              </w:rPr>
              <w:t>$1.55 / km</w:t>
            </w:r>
          </w:p>
        </w:tc>
        <w:tc>
          <w:tcPr>
            <w:tcW w:w="2268" w:type="dxa"/>
            <w:tcBorders>
              <w:top w:val="single" w:sz="4" w:space="0" w:color="FFFFFF"/>
              <w:left w:val="single" w:sz="4" w:space="0" w:color="FFFFFF"/>
              <w:bottom w:val="single" w:sz="4" w:space="0" w:color="FFFFFF"/>
              <w:right w:val="nil"/>
            </w:tcBorders>
            <w:shd w:val="clear" w:color="BDD7EE" w:fill="BDD7EE"/>
            <w:noWrap/>
            <w:vAlign w:val="center"/>
            <w:hideMark/>
          </w:tcPr>
          <w:p w14:paraId="6DCAAEC1" w14:textId="77777777" w:rsidR="008E1682" w:rsidRPr="00DB534B" w:rsidRDefault="008E1682" w:rsidP="006869A3">
            <w:pPr>
              <w:spacing w:after="0"/>
              <w:ind w:right="459"/>
              <w:jc w:val="right"/>
              <w:rPr>
                <w:rFonts w:ascii="Calibri" w:eastAsia="Times New Roman" w:hAnsi="Calibri" w:cs="Calibri"/>
                <w:color w:val="000000"/>
              </w:rPr>
            </w:pPr>
            <w:r w:rsidRPr="00DB534B">
              <w:rPr>
                <w:rFonts w:ascii="Calibri" w:eastAsia="Times New Roman" w:hAnsi="Calibri" w:cs="Calibri"/>
                <w:color w:val="000000"/>
              </w:rPr>
              <w:t>Including Fuel</w:t>
            </w:r>
          </w:p>
        </w:tc>
      </w:tr>
      <w:tr w:rsidR="008E1682" w:rsidRPr="00977DD7" w14:paraId="261C0E10" w14:textId="77777777" w:rsidTr="006869A3">
        <w:trPr>
          <w:trHeight w:val="454"/>
        </w:trPr>
        <w:tc>
          <w:tcPr>
            <w:tcW w:w="1701" w:type="dxa"/>
            <w:tcBorders>
              <w:top w:val="single" w:sz="4" w:space="0" w:color="FFFFFF"/>
              <w:left w:val="nil"/>
              <w:bottom w:val="single" w:sz="4" w:space="0" w:color="FFFFFF"/>
              <w:right w:val="single" w:sz="4" w:space="0" w:color="FFFFFF"/>
            </w:tcBorders>
            <w:shd w:val="clear" w:color="DDEBF7" w:fill="DDEBF7"/>
            <w:noWrap/>
            <w:vAlign w:val="center"/>
            <w:hideMark/>
          </w:tcPr>
          <w:p w14:paraId="57FD7150" w14:textId="77777777" w:rsidR="008E1682" w:rsidRPr="00DB534B" w:rsidRDefault="008E1682" w:rsidP="006869A3">
            <w:pPr>
              <w:spacing w:after="0"/>
              <w:jc w:val="left"/>
              <w:rPr>
                <w:rFonts w:ascii="Calibri" w:eastAsia="Times New Roman" w:hAnsi="Calibri" w:cs="Calibri"/>
                <w:color w:val="000000"/>
              </w:rPr>
            </w:pPr>
          </w:p>
        </w:tc>
        <w:tc>
          <w:tcPr>
            <w:tcW w:w="2835" w:type="dxa"/>
            <w:tcBorders>
              <w:top w:val="single" w:sz="4" w:space="0" w:color="FFFFFF"/>
              <w:left w:val="single" w:sz="4" w:space="0" w:color="FFFFFF"/>
              <w:bottom w:val="single" w:sz="4" w:space="0" w:color="FFFFFF"/>
              <w:right w:val="single" w:sz="4" w:space="0" w:color="FFFFFF"/>
            </w:tcBorders>
            <w:shd w:val="clear" w:color="DDEBF7" w:fill="DDEBF7"/>
            <w:noWrap/>
            <w:vAlign w:val="center"/>
            <w:hideMark/>
          </w:tcPr>
          <w:p w14:paraId="30F0F835" w14:textId="77777777" w:rsidR="008E1682" w:rsidRPr="00DB534B" w:rsidRDefault="008E1682" w:rsidP="006869A3">
            <w:pPr>
              <w:spacing w:after="0"/>
              <w:jc w:val="left"/>
              <w:rPr>
                <w:rFonts w:ascii="Calibri" w:eastAsia="Times New Roman" w:hAnsi="Calibri" w:cs="Calibri"/>
                <w:color w:val="000000"/>
              </w:rPr>
            </w:pPr>
            <w:r w:rsidRPr="00DB534B">
              <w:rPr>
                <w:rFonts w:ascii="Calibri" w:eastAsia="Times New Roman" w:hAnsi="Calibri" w:cs="Calibri"/>
                <w:color w:val="000000"/>
              </w:rPr>
              <w:t>"School Age" (50%</w:t>
            </w:r>
            <w:r w:rsidRPr="001A6CE0">
              <w:rPr>
                <w:rFonts w:ascii="Calibri" w:eastAsia="Times New Roman" w:hAnsi="Calibri" w:cs="Calibri"/>
                <w:color w:val="000000"/>
              </w:rPr>
              <w:t xml:space="preserve"> subsidy</w:t>
            </w:r>
            <w:r w:rsidRPr="00DB534B">
              <w:rPr>
                <w:rFonts w:ascii="Calibri" w:eastAsia="Times New Roman" w:hAnsi="Calibri" w:cs="Calibri"/>
                <w:color w:val="000000"/>
              </w:rPr>
              <w:t>)</w:t>
            </w:r>
          </w:p>
        </w:tc>
        <w:tc>
          <w:tcPr>
            <w:tcW w:w="2268" w:type="dxa"/>
            <w:tcBorders>
              <w:top w:val="single" w:sz="4" w:space="0" w:color="FFFFFF"/>
              <w:left w:val="single" w:sz="4" w:space="0" w:color="FFFFFF"/>
              <w:bottom w:val="single" w:sz="4" w:space="0" w:color="FFFFFF"/>
              <w:right w:val="single" w:sz="4" w:space="0" w:color="FFFFFF"/>
            </w:tcBorders>
            <w:shd w:val="clear" w:color="DDEBF7" w:fill="DDEBF7"/>
            <w:noWrap/>
            <w:vAlign w:val="center"/>
            <w:hideMark/>
          </w:tcPr>
          <w:p w14:paraId="276EE38B" w14:textId="77777777" w:rsidR="008E1682" w:rsidRPr="00DB534B" w:rsidRDefault="008E1682" w:rsidP="006869A3">
            <w:pPr>
              <w:spacing w:after="0"/>
              <w:ind w:right="411"/>
              <w:jc w:val="right"/>
              <w:rPr>
                <w:rFonts w:ascii="Calibri" w:eastAsia="Times New Roman" w:hAnsi="Calibri" w:cs="Calibri"/>
                <w:color w:val="000000"/>
              </w:rPr>
            </w:pPr>
            <w:r w:rsidRPr="00DB534B">
              <w:rPr>
                <w:rFonts w:ascii="Calibri" w:eastAsia="Times New Roman" w:hAnsi="Calibri" w:cs="Calibri"/>
                <w:color w:val="000000"/>
              </w:rPr>
              <w:t>$0.77 / Km</w:t>
            </w:r>
          </w:p>
        </w:tc>
        <w:tc>
          <w:tcPr>
            <w:tcW w:w="2268" w:type="dxa"/>
            <w:tcBorders>
              <w:top w:val="single" w:sz="4" w:space="0" w:color="FFFFFF"/>
              <w:left w:val="single" w:sz="4" w:space="0" w:color="FFFFFF"/>
              <w:bottom w:val="single" w:sz="4" w:space="0" w:color="FFFFFF"/>
              <w:right w:val="nil"/>
            </w:tcBorders>
            <w:shd w:val="clear" w:color="DDEBF7" w:fill="DDEBF7"/>
            <w:noWrap/>
            <w:vAlign w:val="center"/>
            <w:hideMark/>
          </w:tcPr>
          <w:p w14:paraId="641C209D" w14:textId="77777777" w:rsidR="008E1682" w:rsidRPr="00DB534B" w:rsidRDefault="008E1682" w:rsidP="006869A3">
            <w:pPr>
              <w:spacing w:after="0"/>
              <w:ind w:right="459"/>
              <w:jc w:val="right"/>
              <w:rPr>
                <w:rFonts w:ascii="Calibri" w:eastAsia="Times New Roman" w:hAnsi="Calibri" w:cs="Calibri"/>
                <w:color w:val="000000"/>
              </w:rPr>
            </w:pPr>
            <w:r w:rsidRPr="00DB534B">
              <w:rPr>
                <w:rFonts w:ascii="Calibri" w:eastAsia="Times New Roman" w:hAnsi="Calibri" w:cs="Calibri"/>
                <w:color w:val="000000"/>
              </w:rPr>
              <w:t>Including Fuel</w:t>
            </w:r>
          </w:p>
        </w:tc>
      </w:tr>
      <w:tr w:rsidR="008E1682" w:rsidRPr="00977DD7" w14:paraId="747B43FC" w14:textId="77777777" w:rsidTr="006869A3">
        <w:trPr>
          <w:trHeight w:val="454"/>
        </w:trPr>
        <w:tc>
          <w:tcPr>
            <w:tcW w:w="1701" w:type="dxa"/>
            <w:tcBorders>
              <w:top w:val="single" w:sz="4" w:space="0" w:color="FFFFFF"/>
              <w:left w:val="nil"/>
              <w:bottom w:val="single" w:sz="4" w:space="0" w:color="FFFFFF"/>
              <w:right w:val="single" w:sz="4" w:space="0" w:color="FFFFFF"/>
            </w:tcBorders>
            <w:shd w:val="clear" w:color="BDD7EE" w:fill="BDD7EE"/>
            <w:noWrap/>
            <w:vAlign w:val="center"/>
            <w:hideMark/>
          </w:tcPr>
          <w:p w14:paraId="1D544C4A" w14:textId="77777777" w:rsidR="008E1682" w:rsidRPr="00DB534B" w:rsidRDefault="008E1682" w:rsidP="006869A3">
            <w:pPr>
              <w:spacing w:after="0"/>
              <w:jc w:val="left"/>
              <w:rPr>
                <w:rFonts w:ascii="Calibri" w:eastAsia="Times New Roman" w:hAnsi="Calibri" w:cs="Calibri"/>
                <w:bCs/>
                <w:color w:val="000000"/>
              </w:rPr>
            </w:pPr>
            <w:r w:rsidRPr="00DB534B">
              <w:rPr>
                <w:rFonts w:ascii="Calibri" w:eastAsia="Times New Roman" w:hAnsi="Calibri" w:cs="Calibri"/>
                <w:bCs/>
                <w:color w:val="000000"/>
              </w:rPr>
              <w:t>Bruce Rock</w:t>
            </w:r>
          </w:p>
        </w:tc>
        <w:tc>
          <w:tcPr>
            <w:tcW w:w="2835" w:type="dxa"/>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45FF6981" w14:textId="77777777" w:rsidR="008E1682" w:rsidRPr="00DB534B" w:rsidRDefault="008E1682" w:rsidP="006869A3">
            <w:pPr>
              <w:spacing w:after="0"/>
              <w:jc w:val="left"/>
              <w:rPr>
                <w:rFonts w:ascii="Calibri" w:eastAsia="Times New Roman" w:hAnsi="Calibri" w:cs="Calibri"/>
                <w:bCs/>
                <w:color w:val="000000"/>
              </w:rPr>
            </w:pPr>
            <w:r w:rsidRPr="00DB534B">
              <w:rPr>
                <w:rFonts w:ascii="Calibri" w:eastAsia="Times New Roman" w:hAnsi="Calibri" w:cs="Calibri"/>
                <w:bCs/>
                <w:color w:val="000000"/>
              </w:rPr>
              <w:t>"Resident</w:t>
            </w:r>
            <w:r w:rsidRPr="001A6CE0">
              <w:rPr>
                <w:rFonts w:ascii="Calibri" w:eastAsia="Times New Roman" w:hAnsi="Calibri" w:cs="Calibri"/>
                <w:bCs/>
                <w:color w:val="000000"/>
              </w:rPr>
              <w:t>”</w:t>
            </w:r>
          </w:p>
        </w:tc>
        <w:tc>
          <w:tcPr>
            <w:tcW w:w="2268" w:type="dxa"/>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727F63A9" w14:textId="77777777" w:rsidR="008E1682" w:rsidRPr="00DB534B" w:rsidRDefault="008E1682" w:rsidP="006869A3">
            <w:pPr>
              <w:spacing w:after="0"/>
              <w:ind w:right="411"/>
              <w:jc w:val="right"/>
              <w:rPr>
                <w:rFonts w:ascii="Calibri" w:eastAsia="Times New Roman" w:hAnsi="Calibri" w:cs="Calibri"/>
                <w:color w:val="000000"/>
              </w:rPr>
            </w:pPr>
            <w:r w:rsidRPr="00DB534B">
              <w:rPr>
                <w:rFonts w:ascii="Calibri" w:eastAsia="Times New Roman" w:hAnsi="Calibri" w:cs="Calibri"/>
                <w:color w:val="000000"/>
              </w:rPr>
              <w:t>$0.86 / km</w:t>
            </w:r>
          </w:p>
        </w:tc>
        <w:tc>
          <w:tcPr>
            <w:tcW w:w="2268" w:type="dxa"/>
            <w:tcBorders>
              <w:top w:val="single" w:sz="4" w:space="0" w:color="FFFFFF"/>
              <w:left w:val="single" w:sz="4" w:space="0" w:color="FFFFFF"/>
              <w:bottom w:val="single" w:sz="4" w:space="0" w:color="FFFFFF"/>
              <w:right w:val="nil"/>
            </w:tcBorders>
            <w:shd w:val="clear" w:color="BDD7EE" w:fill="BDD7EE"/>
            <w:noWrap/>
            <w:vAlign w:val="center"/>
            <w:hideMark/>
          </w:tcPr>
          <w:p w14:paraId="1C1F3685" w14:textId="77777777" w:rsidR="008E1682" w:rsidRPr="00DB534B" w:rsidRDefault="008E1682" w:rsidP="006869A3">
            <w:pPr>
              <w:spacing w:after="0"/>
              <w:ind w:right="459"/>
              <w:jc w:val="right"/>
              <w:rPr>
                <w:rFonts w:ascii="Calibri" w:eastAsia="Times New Roman" w:hAnsi="Calibri" w:cs="Calibri"/>
                <w:color w:val="000000"/>
              </w:rPr>
            </w:pPr>
            <w:r w:rsidRPr="00DB534B">
              <w:rPr>
                <w:rFonts w:ascii="Calibri" w:eastAsia="Times New Roman" w:hAnsi="Calibri" w:cs="Calibri"/>
                <w:color w:val="000000"/>
              </w:rPr>
              <w:t>Including Fuel</w:t>
            </w:r>
          </w:p>
        </w:tc>
      </w:tr>
      <w:tr w:rsidR="008E1682" w:rsidRPr="00977DD7" w14:paraId="7A461AD8" w14:textId="77777777" w:rsidTr="006869A3">
        <w:trPr>
          <w:trHeight w:val="454"/>
        </w:trPr>
        <w:tc>
          <w:tcPr>
            <w:tcW w:w="1701" w:type="dxa"/>
            <w:tcBorders>
              <w:top w:val="single" w:sz="4" w:space="0" w:color="FFFFFF"/>
              <w:left w:val="nil"/>
              <w:bottom w:val="single" w:sz="4" w:space="0" w:color="FFFFFF"/>
              <w:right w:val="single" w:sz="4" w:space="0" w:color="FFFFFF"/>
            </w:tcBorders>
            <w:shd w:val="clear" w:color="auto" w:fill="DBE5F1" w:themeFill="accent1" w:themeFillTint="33"/>
            <w:noWrap/>
            <w:vAlign w:val="center"/>
          </w:tcPr>
          <w:p w14:paraId="37EC192D" w14:textId="77777777" w:rsidR="008E1682" w:rsidRPr="00DB534B" w:rsidRDefault="008E1682" w:rsidP="006869A3">
            <w:pPr>
              <w:spacing w:after="0"/>
              <w:ind w:firstLineChars="300" w:firstLine="660"/>
              <w:jc w:val="left"/>
              <w:rPr>
                <w:rFonts w:ascii="Calibri" w:eastAsia="Times New Roman" w:hAnsi="Calibri" w:cs="Calibri"/>
                <w:color w:val="000000"/>
              </w:rPr>
            </w:pPr>
          </w:p>
        </w:tc>
        <w:tc>
          <w:tcPr>
            <w:tcW w:w="283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center"/>
          </w:tcPr>
          <w:p w14:paraId="778EAC49" w14:textId="77777777" w:rsidR="008E1682" w:rsidRPr="00DB534B" w:rsidRDefault="008E1682" w:rsidP="006869A3">
            <w:pPr>
              <w:spacing w:after="0"/>
              <w:jc w:val="left"/>
              <w:rPr>
                <w:rFonts w:ascii="Calibri" w:eastAsia="Times New Roman" w:hAnsi="Calibri" w:cs="Calibri"/>
                <w:bCs/>
                <w:color w:val="000000"/>
              </w:rPr>
            </w:pPr>
            <w:r w:rsidRPr="00DB534B">
              <w:rPr>
                <w:rFonts w:ascii="Calibri" w:eastAsia="Times New Roman" w:hAnsi="Calibri" w:cs="Calibri"/>
                <w:bCs/>
                <w:color w:val="000000"/>
              </w:rPr>
              <w:t>"Non-Resident</w:t>
            </w:r>
            <w:r w:rsidRPr="001A6CE0">
              <w:rPr>
                <w:rFonts w:ascii="Calibri" w:eastAsia="Times New Roman" w:hAnsi="Calibri" w:cs="Calibri"/>
                <w:bCs/>
                <w:color w:val="000000"/>
              </w:rPr>
              <w:t>”</w:t>
            </w:r>
          </w:p>
        </w:tc>
        <w:tc>
          <w:tcPr>
            <w:tcW w:w="2268"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center"/>
          </w:tcPr>
          <w:p w14:paraId="37745DAA" w14:textId="77777777" w:rsidR="008E1682" w:rsidRPr="00DB534B" w:rsidRDefault="008E1682" w:rsidP="006869A3">
            <w:pPr>
              <w:spacing w:after="0"/>
              <w:ind w:right="411"/>
              <w:jc w:val="right"/>
              <w:rPr>
                <w:rFonts w:ascii="Calibri" w:eastAsia="Times New Roman" w:hAnsi="Calibri" w:cs="Calibri"/>
                <w:color w:val="000000"/>
              </w:rPr>
            </w:pPr>
            <w:r w:rsidRPr="00DB534B">
              <w:rPr>
                <w:rFonts w:ascii="Calibri" w:eastAsia="Times New Roman" w:hAnsi="Calibri" w:cs="Calibri"/>
                <w:color w:val="000000"/>
              </w:rPr>
              <w:t>$1.25 / km</w:t>
            </w:r>
          </w:p>
        </w:tc>
        <w:tc>
          <w:tcPr>
            <w:tcW w:w="2268" w:type="dxa"/>
            <w:tcBorders>
              <w:top w:val="single" w:sz="4" w:space="0" w:color="FFFFFF"/>
              <w:left w:val="single" w:sz="4" w:space="0" w:color="FFFFFF"/>
              <w:bottom w:val="single" w:sz="4" w:space="0" w:color="FFFFFF"/>
              <w:right w:val="nil"/>
            </w:tcBorders>
            <w:shd w:val="clear" w:color="auto" w:fill="DBE5F1" w:themeFill="accent1" w:themeFillTint="33"/>
            <w:noWrap/>
            <w:vAlign w:val="center"/>
          </w:tcPr>
          <w:p w14:paraId="063A0107" w14:textId="77777777" w:rsidR="008E1682" w:rsidRPr="00DB534B" w:rsidRDefault="008E1682" w:rsidP="006869A3">
            <w:pPr>
              <w:spacing w:after="0"/>
              <w:ind w:right="459"/>
              <w:jc w:val="right"/>
              <w:rPr>
                <w:rFonts w:ascii="Calibri" w:eastAsia="Times New Roman" w:hAnsi="Calibri" w:cs="Calibri"/>
                <w:color w:val="000000"/>
              </w:rPr>
            </w:pPr>
            <w:r w:rsidRPr="00DB534B">
              <w:rPr>
                <w:rFonts w:ascii="Calibri" w:eastAsia="Times New Roman" w:hAnsi="Calibri" w:cs="Calibri"/>
                <w:color w:val="000000"/>
              </w:rPr>
              <w:t>Including Fuel</w:t>
            </w:r>
          </w:p>
        </w:tc>
      </w:tr>
      <w:tr w:rsidR="008E1682" w:rsidRPr="00977DD7" w14:paraId="49F7A471" w14:textId="77777777" w:rsidTr="006869A3">
        <w:trPr>
          <w:trHeight w:val="454"/>
        </w:trPr>
        <w:tc>
          <w:tcPr>
            <w:tcW w:w="1701" w:type="dxa"/>
            <w:tcBorders>
              <w:top w:val="single" w:sz="4" w:space="0" w:color="FFFFFF"/>
              <w:left w:val="nil"/>
              <w:bottom w:val="single" w:sz="4" w:space="0" w:color="FFFFFF"/>
              <w:right w:val="single" w:sz="4" w:space="0" w:color="FFFFFF"/>
            </w:tcBorders>
            <w:shd w:val="clear" w:color="auto" w:fill="B8CCE4" w:themeFill="accent1" w:themeFillTint="66"/>
            <w:noWrap/>
            <w:vAlign w:val="center"/>
          </w:tcPr>
          <w:p w14:paraId="6E80BE3C" w14:textId="77777777" w:rsidR="008E1682" w:rsidRPr="00903174" w:rsidRDefault="008E1682" w:rsidP="006869A3">
            <w:pPr>
              <w:jc w:val="left"/>
              <w:rPr>
                <w:rFonts w:ascii="Calibri" w:hAnsi="Calibri" w:cs="Calibri"/>
              </w:rPr>
            </w:pPr>
            <w:r w:rsidRPr="00903174">
              <w:rPr>
                <w:rFonts w:ascii="Calibri" w:hAnsi="Calibri" w:cs="Calibri"/>
              </w:rPr>
              <w:t>Kellerberrin</w:t>
            </w:r>
          </w:p>
        </w:tc>
        <w:tc>
          <w:tcPr>
            <w:tcW w:w="2835" w:type="dxa"/>
            <w:tcBorders>
              <w:top w:val="single" w:sz="4" w:space="0" w:color="FFFFFF"/>
              <w:left w:val="single" w:sz="4" w:space="0" w:color="FFFFFF"/>
              <w:bottom w:val="single" w:sz="4" w:space="0" w:color="FFFFFF"/>
              <w:right w:val="single" w:sz="4" w:space="0" w:color="FFFFFF"/>
            </w:tcBorders>
            <w:shd w:val="clear" w:color="auto" w:fill="B8CCE4" w:themeFill="accent1" w:themeFillTint="66"/>
            <w:noWrap/>
            <w:vAlign w:val="center"/>
          </w:tcPr>
          <w:p w14:paraId="5C0F080B" w14:textId="77777777" w:rsidR="008E1682" w:rsidRPr="001A6CE0" w:rsidRDefault="008E1682" w:rsidP="006869A3">
            <w:pPr>
              <w:jc w:val="left"/>
              <w:rPr>
                <w:rFonts w:ascii="Calibri" w:hAnsi="Calibri" w:cs="Calibri"/>
              </w:rPr>
            </w:pPr>
            <w:r w:rsidRPr="001A6CE0">
              <w:rPr>
                <w:rFonts w:ascii="Calibri" w:hAnsi="Calibri" w:cs="Calibri"/>
              </w:rPr>
              <w:t>“Standard”</w:t>
            </w:r>
          </w:p>
        </w:tc>
        <w:tc>
          <w:tcPr>
            <w:tcW w:w="2268" w:type="dxa"/>
            <w:tcBorders>
              <w:top w:val="single" w:sz="4" w:space="0" w:color="FFFFFF"/>
              <w:left w:val="single" w:sz="4" w:space="0" w:color="FFFFFF"/>
              <w:bottom w:val="single" w:sz="4" w:space="0" w:color="FFFFFF"/>
              <w:right w:val="single" w:sz="4" w:space="0" w:color="FFFFFF"/>
            </w:tcBorders>
            <w:shd w:val="clear" w:color="auto" w:fill="B8CCE4" w:themeFill="accent1" w:themeFillTint="66"/>
            <w:noWrap/>
            <w:vAlign w:val="center"/>
          </w:tcPr>
          <w:p w14:paraId="47B47EC3" w14:textId="77777777" w:rsidR="008E1682" w:rsidRPr="00903174" w:rsidRDefault="008E1682" w:rsidP="006869A3">
            <w:pPr>
              <w:ind w:right="411"/>
              <w:jc w:val="right"/>
              <w:rPr>
                <w:rFonts w:ascii="Calibri" w:hAnsi="Calibri" w:cs="Calibri"/>
              </w:rPr>
            </w:pPr>
            <w:r w:rsidRPr="00903174">
              <w:rPr>
                <w:rFonts w:ascii="Calibri" w:hAnsi="Calibri" w:cs="Calibri"/>
              </w:rPr>
              <w:t>$0.60 / km</w:t>
            </w:r>
          </w:p>
        </w:tc>
        <w:tc>
          <w:tcPr>
            <w:tcW w:w="2268" w:type="dxa"/>
            <w:tcBorders>
              <w:top w:val="single" w:sz="4" w:space="0" w:color="FFFFFF"/>
              <w:left w:val="single" w:sz="4" w:space="0" w:color="FFFFFF"/>
              <w:bottom w:val="single" w:sz="4" w:space="0" w:color="FFFFFF"/>
              <w:right w:val="nil"/>
            </w:tcBorders>
            <w:shd w:val="clear" w:color="auto" w:fill="B8CCE4" w:themeFill="accent1" w:themeFillTint="66"/>
            <w:noWrap/>
            <w:vAlign w:val="center"/>
          </w:tcPr>
          <w:p w14:paraId="726FE6D6" w14:textId="77777777" w:rsidR="008E1682" w:rsidRPr="00903174" w:rsidRDefault="008E1682" w:rsidP="006869A3">
            <w:pPr>
              <w:ind w:right="459"/>
              <w:jc w:val="right"/>
              <w:rPr>
                <w:rFonts w:ascii="Calibri" w:hAnsi="Calibri" w:cs="Calibri"/>
              </w:rPr>
            </w:pPr>
            <w:r w:rsidRPr="00903174">
              <w:rPr>
                <w:rFonts w:ascii="Calibri" w:hAnsi="Calibri" w:cs="Calibri"/>
              </w:rPr>
              <w:t>Excluding Fuel</w:t>
            </w:r>
          </w:p>
        </w:tc>
      </w:tr>
      <w:tr w:rsidR="008E1682" w:rsidRPr="00977DD7" w14:paraId="582545CC" w14:textId="77777777" w:rsidTr="006869A3">
        <w:trPr>
          <w:trHeight w:val="454"/>
        </w:trPr>
        <w:tc>
          <w:tcPr>
            <w:tcW w:w="1701" w:type="dxa"/>
            <w:tcBorders>
              <w:top w:val="single" w:sz="4" w:space="0" w:color="FFFFFF"/>
              <w:left w:val="nil"/>
              <w:bottom w:val="single" w:sz="4" w:space="0" w:color="FFFFFF"/>
              <w:right w:val="single" w:sz="4" w:space="0" w:color="FFFFFF"/>
            </w:tcBorders>
            <w:shd w:val="clear" w:color="auto" w:fill="DBE5F1" w:themeFill="accent1" w:themeFillTint="33"/>
            <w:noWrap/>
            <w:vAlign w:val="center"/>
          </w:tcPr>
          <w:p w14:paraId="3C6C50E7" w14:textId="77777777" w:rsidR="008E1682" w:rsidRPr="00903174" w:rsidRDefault="008E1682" w:rsidP="006869A3">
            <w:pPr>
              <w:jc w:val="left"/>
              <w:rPr>
                <w:rFonts w:ascii="Calibri" w:hAnsi="Calibri" w:cs="Calibri"/>
              </w:rPr>
            </w:pPr>
          </w:p>
        </w:tc>
        <w:tc>
          <w:tcPr>
            <w:tcW w:w="283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center"/>
          </w:tcPr>
          <w:p w14:paraId="22687D32" w14:textId="77777777" w:rsidR="008E1682" w:rsidRPr="001A6CE0" w:rsidRDefault="008E1682" w:rsidP="006869A3">
            <w:pPr>
              <w:jc w:val="left"/>
              <w:rPr>
                <w:rFonts w:ascii="Calibri" w:hAnsi="Calibri" w:cs="Calibri"/>
              </w:rPr>
            </w:pPr>
            <w:r w:rsidRPr="001A6CE0">
              <w:rPr>
                <w:rFonts w:ascii="Calibri" w:hAnsi="Calibri" w:cs="Calibri"/>
              </w:rPr>
              <w:t>“Seniors Groups”</w:t>
            </w:r>
          </w:p>
        </w:tc>
        <w:tc>
          <w:tcPr>
            <w:tcW w:w="2268"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center"/>
          </w:tcPr>
          <w:p w14:paraId="1D97A163" w14:textId="77777777" w:rsidR="008E1682" w:rsidRPr="00903174" w:rsidRDefault="008E1682" w:rsidP="006869A3">
            <w:pPr>
              <w:ind w:right="411"/>
              <w:jc w:val="right"/>
              <w:rPr>
                <w:rFonts w:ascii="Calibri" w:hAnsi="Calibri" w:cs="Calibri"/>
              </w:rPr>
            </w:pPr>
            <w:r w:rsidRPr="00903174">
              <w:rPr>
                <w:rFonts w:ascii="Calibri" w:hAnsi="Calibri" w:cs="Calibri"/>
              </w:rPr>
              <w:t>$0.50</w:t>
            </w:r>
            <w:r>
              <w:rPr>
                <w:rFonts w:ascii="Calibri" w:hAnsi="Calibri" w:cs="Calibri"/>
              </w:rPr>
              <w:t xml:space="preserve"> </w:t>
            </w:r>
            <w:r w:rsidRPr="00903174">
              <w:rPr>
                <w:rFonts w:ascii="Calibri" w:hAnsi="Calibri" w:cs="Calibri"/>
              </w:rPr>
              <w:t>/</w:t>
            </w:r>
            <w:r>
              <w:rPr>
                <w:rFonts w:ascii="Calibri" w:hAnsi="Calibri" w:cs="Calibri"/>
              </w:rPr>
              <w:t xml:space="preserve"> </w:t>
            </w:r>
            <w:r w:rsidRPr="00903174">
              <w:rPr>
                <w:rFonts w:ascii="Calibri" w:hAnsi="Calibri" w:cs="Calibri"/>
              </w:rPr>
              <w:t>km</w:t>
            </w:r>
          </w:p>
        </w:tc>
        <w:tc>
          <w:tcPr>
            <w:tcW w:w="2268" w:type="dxa"/>
            <w:tcBorders>
              <w:top w:val="single" w:sz="4" w:space="0" w:color="FFFFFF"/>
              <w:left w:val="single" w:sz="4" w:space="0" w:color="FFFFFF"/>
              <w:bottom w:val="single" w:sz="4" w:space="0" w:color="FFFFFF"/>
              <w:right w:val="nil"/>
            </w:tcBorders>
            <w:shd w:val="clear" w:color="auto" w:fill="DBE5F1" w:themeFill="accent1" w:themeFillTint="33"/>
            <w:noWrap/>
            <w:vAlign w:val="center"/>
          </w:tcPr>
          <w:p w14:paraId="5D170B9C" w14:textId="77777777" w:rsidR="008E1682" w:rsidRPr="00903174" w:rsidRDefault="008E1682" w:rsidP="006869A3">
            <w:pPr>
              <w:ind w:right="459"/>
              <w:jc w:val="right"/>
              <w:rPr>
                <w:rFonts w:ascii="Calibri" w:hAnsi="Calibri" w:cs="Calibri"/>
              </w:rPr>
            </w:pPr>
            <w:r w:rsidRPr="00903174">
              <w:rPr>
                <w:rFonts w:ascii="Calibri" w:hAnsi="Calibri" w:cs="Calibri"/>
              </w:rPr>
              <w:t>Excluding Fuel</w:t>
            </w:r>
          </w:p>
        </w:tc>
      </w:tr>
      <w:tr w:rsidR="008E1682" w:rsidRPr="00977DD7" w14:paraId="099B43F1" w14:textId="77777777" w:rsidTr="006869A3">
        <w:trPr>
          <w:trHeight w:val="454"/>
        </w:trPr>
        <w:tc>
          <w:tcPr>
            <w:tcW w:w="1701" w:type="dxa"/>
            <w:tcBorders>
              <w:top w:val="single" w:sz="4" w:space="0" w:color="FFFFFF"/>
              <w:left w:val="nil"/>
              <w:bottom w:val="nil"/>
              <w:right w:val="single" w:sz="4" w:space="0" w:color="FFFFFF"/>
            </w:tcBorders>
            <w:shd w:val="clear" w:color="auto" w:fill="B8CCE4" w:themeFill="accent1" w:themeFillTint="66"/>
            <w:noWrap/>
            <w:vAlign w:val="center"/>
          </w:tcPr>
          <w:p w14:paraId="28F3930E" w14:textId="77777777" w:rsidR="008E1682" w:rsidRPr="00DB534B" w:rsidRDefault="008E1682" w:rsidP="006869A3">
            <w:pPr>
              <w:spacing w:after="0"/>
              <w:jc w:val="left"/>
              <w:rPr>
                <w:rFonts w:ascii="Calibri" w:eastAsia="Times New Roman" w:hAnsi="Calibri" w:cs="Calibri"/>
                <w:bCs/>
                <w:color w:val="000000"/>
              </w:rPr>
            </w:pPr>
            <w:r w:rsidRPr="00DB534B">
              <w:rPr>
                <w:rFonts w:ascii="Calibri" w:eastAsia="Times New Roman" w:hAnsi="Calibri" w:cs="Calibri"/>
                <w:bCs/>
                <w:color w:val="000000"/>
              </w:rPr>
              <w:t>Quairading</w:t>
            </w:r>
          </w:p>
        </w:tc>
        <w:tc>
          <w:tcPr>
            <w:tcW w:w="2835" w:type="dxa"/>
            <w:tcBorders>
              <w:top w:val="single" w:sz="4" w:space="0" w:color="FFFFFF"/>
              <w:left w:val="single" w:sz="4" w:space="0" w:color="FFFFFF"/>
              <w:bottom w:val="nil"/>
              <w:right w:val="single" w:sz="4" w:space="0" w:color="FFFFFF"/>
            </w:tcBorders>
            <w:shd w:val="clear" w:color="auto" w:fill="B8CCE4" w:themeFill="accent1" w:themeFillTint="66"/>
            <w:noWrap/>
            <w:vAlign w:val="center"/>
          </w:tcPr>
          <w:p w14:paraId="235D41CD" w14:textId="77777777" w:rsidR="008E1682" w:rsidRPr="00DB534B" w:rsidRDefault="008E1682" w:rsidP="006869A3">
            <w:pPr>
              <w:spacing w:after="0"/>
              <w:jc w:val="left"/>
              <w:rPr>
                <w:rFonts w:ascii="Calibri" w:eastAsia="Times New Roman" w:hAnsi="Calibri" w:cs="Calibri"/>
                <w:bCs/>
                <w:color w:val="000000"/>
              </w:rPr>
            </w:pPr>
            <w:r w:rsidRPr="001A6CE0">
              <w:rPr>
                <w:rFonts w:ascii="Calibri" w:eastAsia="Times New Roman" w:hAnsi="Calibri" w:cs="Calibri"/>
                <w:bCs/>
                <w:color w:val="000000"/>
              </w:rPr>
              <w:t>“</w:t>
            </w:r>
            <w:r w:rsidRPr="00DB534B">
              <w:rPr>
                <w:rFonts w:ascii="Calibri" w:eastAsia="Times New Roman" w:hAnsi="Calibri" w:cs="Calibri"/>
                <w:bCs/>
                <w:color w:val="000000"/>
              </w:rPr>
              <w:t>Standard</w:t>
            </w:r>
            <w:r w:rsidRPr="001A6CE0">
              <w:rPr>
                <w:rFonts w:ascii="Calibri" w:eastAsia="Times New Roman" w:hAnsi="Calibri" w:cs="Calibri"/>
                <w:bCs/>
                <w:color w:val="000000"/>
              </w:rPr>
              <w:t>”</w:t>
            </w:r>
          </w:p>
        </w:tc>
        <w:tc>
          <w:tcPr>
            <w:tcW w:w="2268" w:type="dxa"/>
            <w:tcBorders>
              <w:top w:val="single" w:sz="4" w:space="0" w:color="FFFFFF"/>
              <w:left w:val="single" w:sz="4" w:space="0" w:color="FFFFFF"/>
              <w:bottom w:val="nil"/>
              <w:right w:val="single" w:sz="4" w:space="0" w:color="FFFFFF"/>
            </w:tcBorders>
            <w:shd w:val="clear" w:color="auto" w:fill="B8CCE4" w:themeFill="accent1" w:themeFillTint="66"/>
            <w:noWrap/>
            <w:vAlign w:val="center"/>
          </w:tcPr>
          <w:p w14:paraId="4BB21469" w14:textId="77777777" w:rsidR="008E1682" w:rsidRPr="00DB534B" w:rsidRDefault="008E1682" w:rsidP="006869A3">
            <w:pPr>
              <w:spacing w:after="0"/>
              <w:ind w:right="411"/>
              <w:jc w:val="right"/>
              <w:rPr>
                <w:rFonts w:ascii="Calibri" w:eastAsia="Times New Roman" w:hAnsi="Calibri" w:cs="Calibri"/>
                <w:color w:val="000000"/>
              </w:rPr>
            </w:pPr>
            <w:r w:rsidRPr="00DB534B">
              <w:rPr>
                <w:rFonts w:ascii="Calibri" w:eastAsia="Times New Roman" w:hAnsi="Calibri" w:cs="Calibri"/>
                <w:color w:val="000000"/>
              </w:rPr>
              <w:t>$1.75 / Km</w:t>
            </w:r>
          </w:p>
        </w:tc>
        <w:tc>
          <w:tcPr>
            <w:tcW w:w="2268" w:type="dxa"/>
            <w:tcBorders>
              <w:top w:val="single" w:sz="4" w:space="0" w:color="FFFFFF"/>
              <w:left w:val="single" w:sz="4" w:space="0" w:color="FFFFFF"/>
              <w:bottom w:val="nil"/>
              <w:right w:val="nil"/>
            </w:tcBorders>
            <w:shd w:val="clear" w:color="auto" w:fill="B8CCE4" w:themeFill="accent1" w:themeFillTint="66"/>
            <w:noWrap/>
            <w:vAlign w:val="center"/>
          </w:tcPr>
          <w:p w14:paraId="09C5F02A" w14:textId="77777777" w:rsidR="008E1682" w:rsidRPr="00DB534B" w:rsidRDefault="008E1682" w:rsidP="006869A3">
            <w:pPr>
              <w:spacing w:after="0"/>
              <w:ind w:right="459"/>
              <w:jc w:val="right"/>
              <w:rPr>
                <w:rFonts w:ascii="Calibri" w:eastAsia="Times New Roman" w:hAnsi="Calibri" w:cs="Calibri"/>
                <w:color w:val="000000"/>
              </w:rPr>
            </w:pPr>
            <w:r w:rsidRPr="00DB534B">
              <w:rPr>
                <w:rFonts w:ascii="Calibri" w:eastAsia="Times New Roman" w:hAnsi="Calibri" w:cs="Calibri"/>
                <w:color w:val="000000"/>
              </w:rPr>
              <w:t>Including Fuel</w:t>
            </w:r>
          </w:p>
        </w:tc>
      </w:tr>
    </w:tbl>
    <w:p w14:paraId="6448198A" w14:textId="77777777" w:rsidR="008E1682" w:rsidRDefault="008E1682" w:rsidP="00BF7F5F">
      <w:pPr>
        <w:spacing w:before="240"/>
      </w:pPr>
      <w:r>
        <w:t>Shire of Quairading has the highest hire rates for a Community Bus in the immediate neighbourhood.</w:t>
      </w:r>
    </w:p>
    <w:p w14:paraId="3D08AEA8" w14:textId="77777777" w:rsidR="008E1682" w:rsidRDefault="008E1682" w:rsidP="008E1682">
      <w:pPr>
        <w:spacing w:before="240"/>
        <w:rPr>
          <w:b/>
        </w:rPr>
      </w:pPr>
      <w:r w:rsidRPr="00183220">
        <w:rPr>
          <w:b/>
        </w:rPr>
        <w:t>SURVEY RESULTS</w:t>
      </w:r>
    </w:p>
    <w:p w14:paraId="11212F9C" w14:textId="77777777" w:rsidR="008E1682" w:rsidRPr="00D17F64" w:rsidRDefault="008E1682" w:rsidP="008E1682">
      <w:pPr>
        <w:spacing w:before="240"/>
        <w:rPr>
          <w:b/>
          <w:i/>
        </w:rPr>
      </w:pPr>
      <w:r w:rsidRPr="00D17F64">
        <w:rPr>
          <w:b/>
          <w:i/>
        </w:rPr>
        <w:t>INDIVIDUAL SURVEYS</w:t>
      </w:r>
    </w:p>
    <w:p w14:paraId="412C3F93" w14:textId="77777777" w:rsidR="008E1682" w:rsidRDefault="008E1682" w:rsidP="008E1682">
      <w:r>
        <w:t xml:space="preserve">Staff conducted a community survey from 14th February through to 1st March 2019.  A </w:t>
      </w:r>
      <w:r w:rsidRPr="00183220">
        <w:t xml:space="preserve">total of </w:t>
      </w:r>
      <w:r w:rsidRPr="002749CE">
        <w:t>66</w:t>
      </w:r>
      <w:r w:rsidRPr="00183220">
        <w:t xml:space="preserve"> surveys responses</w:t>
      </w:r>
      <w:r>
        <w:t xml:space="preserve"> were received:</w:t>
      </w:r>
      <w:r w:rsidRPr="00183220">
        <w:t xml:space="preserve"> 3</w:t>
      </w:r>
      <w:r>
        <w:t>1</w:t>
      </w:r>
      <w:r w:rsidRPr="00183220">
        <w:t xml:space="preserve"> paper surveys were returned</w:t>
      </w:r>
      <w:r>
        <w:t>,</w:t>
      </w:r>
      <w:r w:rsidRPr="00183220">
        <w:t xml:space="preserve"> and </w:t>
      </w:r>
      <w:r w:rsidRPr="002749CE">
        <w:t>35</w:t>
      </w:r>
      <w:r w:rsidRPr="00183220">
        <w:t xml:space="preserve"> were received electronically via a Survey Monkey link promoted on social media.</w:t>
      </w:r>
    </w:p>
    <w:p w14:paraId="598FC451" w14:textId="77777777" w:rsidR="008E1682" w:rsidRDefault="008E1682" w:rsidP="008E1682">
      <w:r>
        <w:t>Five (5) Key Questions were asked with an opportunity to provide additional feedback and comments at the end.</w:t>
      </w:r>
    </w:p>
    <w:p w14:paraId="7B6B3010" w14:textId="77777777" w:rsidR="008E1682" w:rsidRPr="00AC1736" w:rsidRDefault="008E1682" w:rsidP="008E1682">
      <w:pPr>
        <w:rPr>
          <w:b/>
          <w:i/>
        </w:rPr>
      </w:pPr>
      <w:r w:rsidRPr="00AC1736">
        <w:rPr>
          <w:b/>
          <w:i/>
        </w:rPr>
        <w:t>Bus Usage – Frequency</w:t>
      </w:r>
    </w:p>
    <w:p w14:paraId="5A1FD171" w14:textId="77777777" w:rsidR="008E1682" w:rsidRDefault="008E1682" w:rsidP="008E1682">
      <w:pPr>
        <w:pStyle w:val="ListParagraph"/>
        <w:numPr>
          <w:ilvl w:val="0"/>
          <w:numId w:val="11"/>
        </w:numPr>
      </w:pPr>
      <w:r>
        <w:t>58% of respondents used the Bus less than once a year or never.</w:t>
      </w:r>
    </w:p>
    <w:p w14:paraId="11B2D12B" w14:textId="77777777" w:rsidR="008E1682" w:rsidRDefault="008E1682" w:rsidP="008E1682">
      <w:pPr>
        <w:pStyle w:val="ListParagraph"/>
        <w:numPr>
          <w:ilvl w:val="0"/>
          <w:numId w:val="11"/>
        </w:numPr>
      </w:pPr>
      <w:r>
        <w:t>6% of respondents used the bus on a regular basis (quarterly)</w:t>
      </w:r>
    </w:p>
    <w:p w14:paraId="140F0E6E" w14:textId="77777777" w:rsidR="008E1682" w:rsidRPr="00AC1736" w:rsidRDefault="008E1682" w:rsidP="008E1682">
      <w:pPr>
        <w:rPr>
          <w:b/>
          <w:i/>
        </w:rPr>
      </w:pPr>
      <w:r w:rsidRPr="00AC1736">
        <w:rPr>
          <w:b/>
          <w:i/>
        </w:rPr>
        <w:t>Need for a Community Bus</w:t>
      </w:r>
    </w:p>
    <w:p w14:paraId="20A94118" w14:textId="77777777" w:rsidR="008E1682" w:rsidRDefault="008E1682" w:rsidP="008E1682">
      <w:pPr>
        <w:pStyle w:val="ListParagraph"/>
        <w:numPr>
          <w:ilvl w:val="0"/>
          <w:numId w:val="12"/>
        </w:numPr>
      </w:pPr>
      <w:r>
        <w:t>97% of respondents believed that the Community Bus was a service that should be provided by the Shire</w:t>
      </w:r>
    </w:p>
    <w:p w14:paraId="1832F2DD" w14:textId="77777777" w:rsidR="008E1682" w:rsidRPr="00AC1736" w:rsidRDefault="008E1682" w:rsidP="008E1682">
      <w:pPr>
        <w:rPr>
          <w:b/>
          <w:i/>
        </w:rPr>
      </w:pPr>
      <w:r w:rsidRPr="00AC1736">
        <w:rPr>
          <w:b/>
          <w:i/>
        </w:rPr>
        <w:t>Size of Bus</w:t>
      </w:r>
    </w:p>
    <w:p w14:paraId="759BC426" w14:textId="77777777" w:rsidR="008E1682" w:rsidRDefault="008E1682" w:rsidP="008E1682">
      <w:pPr>
        <w:pStyle w:val="ListParagraph"/>
        <w:numPr>
          <w:ilvl w:val="0"/>
          <w:numId w:val="12"/>
        </w:numPr>
      </w:pPr>
      <w:r w:rsidRPr="002749CE">
        <w:t>82%</w:t>
      </w:r>
      <w:r>
        <w:t xml:space="preserve"> of respondents wanted to retain a bus of the existing size</w:t>
      </w:r>
    </w:p>
    <w:p w14:paraId="73C0EB06" w14:textId="77777777" w:rsidR="008E1682" w:rsidRPr="00AC1736" w:rsidRDefault="008E1682" w:rsidP="008E1682">
      <w:pPr>
        <w:rPr>
          <w:b/>
          <w:i/>
        </w:rPr>
      </w:pPr>
      <w:r w:rsidRPr="00AC1736">
        <w:rPr>
          <w:b/>
          <w:i/>
        </w:rPr>
        <w:t>Importance of Universal Access</w:t>
      </w:r>
    </w:p>
    <w:p w14:paraId="4B0543E2" w14:textId="77777777" w:rsidR="008E1682" w:rsidRDefault="008E1682" w:rsidP="008E1682">
      <w:pPr>
        <w:pStyle w:val="ListParagraph"/>
        <w:numPr>
          <w:ilvl w:val="0"/>
          <w:numId w:val="12"/>
        </w:numPr>
      </w:pPr>
      <w:r>
        <w:t>95% of respondents indicated that there was a need to address access within the bus</w:t>
      </w:r>
    </w:p>
    <w:p w14:paraId="240A14F0" w14:textId="77777777" w:rsidR="008E1682" w:rsidRDefault="008E1682" w:rsidP="008E1682">
      <w:pPr>
        <w:pStyle w:val="ListParagraph"/>
        <w:numPr>
          <w:ilvl w:val="0"/>
          <w:numId w:val="12"/>
        </w:numPr>
      </w:pPr>
      <w:r>
        <w:lastRenderedPageBreak/>
        <w:t>This is not surprising considering the majority of respondents were in the 50+ and over category.</w:t>
      </w:r>
    </w:p>
    <w:p w14:paraId="31D1FAE1" w14:textId="77777777" w:rsidR="008E1682" w:rsidRPr="00AC1736" w:rsidRDefault="008E1682" w:rsidP="008E1682">
      <w:pPr>
        <w:rPr>
          <w:b/>
          <w:i/>
        </w:rPr>
      </w:pPr>
      <w:r w:rsidRPr="00AC1736">
        <w:rPr>
          <w:b/>
          <w:i/>
        </w:rPr>
        <w:t>Price Structure</w:t>
      </w:r>
    </w:p>
    <w:p w14:paraId="5F924C59" w14:textId="77777777" w:rsidR="008E1682" w:rsidRDefault="008E1682" w:rsidP="008E1682">
      <w:pPr>
        <w:pStyle w:val="ListParagraph"/>
        <w:numPr>
          <w:ilvl w:val="0"/>
          <w:numId w:val="13"/>
        </w:numPr>
      </w:pPr>
      <w:r>
        <w:t>84% of the respondents believed the cost of the Bus should be subsidized.</w:t>
      </w:r>
    </w:p>
    <w:p w14:paraId="0A87DE88" w14:textId="77777777" w:rsidR="008E1682" w:rsidRPr="00AC1736" w:rsidRDefault="008E1682" w:rsidP="008E1682">
      <w:pPr>
        <w:rPr>
          <w:b/>
          <w:i/>
        </w:rPr>
      </w:pPr>
      <w:r w:rsidRPr="00AC1736">
        <w:rPr>
          <w:b/>
          <w:i/>
        </w:rPr>
        <w:t>General Comments</w:t>
      </w:r>
    </w:p>
    <w:p w14:paraId="1970C5F9" w14:textId="77777777" w:rsidR="008E1682" w:rsidRDefault="008E1682" w:rsidP="008E1682">
      <w:pPr>
        <w:pStyle w:val="ListParagraph"/>
        <w:numPr>
          <w:ilvl w:val="0"/>
          <w:numId w:val="13"/>
        </w:numPr>
      </w:pPr>
      <w:r>
        <w:t>Community bus is too expensive to hire</w:t>
      </w:r>
    </w:p>
    <w:p w14:paraId="1667AEA3" w14:textId="77777777" w:rsidR="008E1682" w:rsidRDefault="008E1682" w:rsidP="008E1682">
      <w:pPr>
        <w:pStyle w:val="ListParagraph"/>
        <w:numPr>
          <w:ilvl w:val="0"/>
          <w:numId w:val="13"/>
        </w:numPr>
      </w:pPr>
      <w:r>
        <w:t>Have been hiring bus from neighbouring shires because of the high cost.</w:t>
      </w:r>
    </w:p>
    <w:p w14:paraId="22A35A24" w14:textId="77777777" w:rsidR="008E1682" w:rsidRDefault="008E1682" w:rsidP="008E1682">
      <w:pPr>
        <w:pStyle w:val="ListParagraph"/>
        <w:numPr>
          <w:ilvl w:val="0"/>
          <w:numId w:val="13"/>
        </w:numPr>
      </w:pPr>
      <w:r>
        <w:t>Not affordable to local clubs and community groups</w:t>
      </w:r>
    </w:p>
    <w:p w14:paraId="6FC5D005" w14:textId="77777777" w:rsidR="008E1682" w:rsidRDefault="008E1682" w:rsidP="008E1682">
      <w:pPr>
        <w:pStyle w:val="ListParagraph"/>
        <w:numPr>
          <w:ilvl w:val="0"/>
          <w:numId w:val="13"/>
        </w:numPr>
      </w:pPr>
      <w:r>
        <w:t>Value of service recognised but too expensive</w:t>
      </w:r>
    </w:p>
    <w:p w14:paraId="12CA51D2" w14:textId="77777777" w:rsidR="008E1682" w:rsidRDefault="008E1682" w:rsidP="008E1682">
      <w:pPr>
        <w:pStyle w:val="ListParagraph"/>
        <w:numPr>
          <w:ilvl w:val="0"/>
          <w:numId w:val="13"/>
        </w:numPr>
      </w:pPr>
      <w:r>
        <w:t>Need for better promotion / advertising of the service.</w:t>
      </w:r>
    </w:p>
    <w:p w14:paraId="76B19E75" w14:textId="77777777" w:rsidR="008E1682" w:rsidRPr="00D17F64" w:rsidRDefault="008E1682" w:rsidP="008E1682">
      <w:pPr>
        <w:spacing w:before="240"/>
        <w:rPr>
          <w:b/>
          <w:i/>
        </w:rPr>
      </w:pPr>
      <w:r w:rsidRPr="00D17F64">
        <w:rPr>
          <w:b/>
          <w:i/>
        </w:rPr>
        <w:t>GROUPS / CLUBS AND INSTITUTIONS</w:t>
      </w:r>
    </w:p>
    <w:p w14:paraId="1718DF0D" w14:textId="77777777" w:rsidR="008E1682" w:rsidRDefault="008E1682" w:rsidP="008E1682">
      <w:pPr>
        <w:rPr>
          <w:highlight w:val="yellow"/>
        </w:rPr>
      </w:pPr>
      <w:r>
        <w:t xml:space="preserve"> The following Clubs, Groups and Institutions were interviewed </w:t>
      </w:r>
    </w:p>
    <w:tbl>
      <w:tblPr>
        <w:tblW w:w="9214" w:type="dxa"/>
        <w:tblLayout w:type="fixed"/>
        <w:tblLook w:val="04A0" w:firstRow="1" w:lastRow="0" w:firstColumn="1" w:lastColumn="0" w:noHBand="0" w:noVBand="1"/>
      </w:tblPr>
      <w:tblGrid>
        <w:gridCol w:w="3071"/>
        <w:gridCol w:w="3071"/>
        <w:gridCol w:w="3072"/>
      </w:tblGrid>
      <w:tr w:rsidR="008E1682" w:rsidRPr="00977DD7" w14:paraId="4A22CFD4" w14:textId="77777777" w:rsidTr="006869A3">
        <w:trPr>
          <w:trHeight w:val="454"/>
        </w:trPr>
        <w:tc>
          <w:tcPr>
            <w:tcW w:w="3071" w:type="dxa"/>
            <w:tcBorders>
              <w:top w:val="nil"/>
              <w:left w:val="nil"/>
              <w:bottom w:val="single" w:sz="12" w:space="0" w:color="FFFFFF"/>
              <w:right w:val="single" w:sz="4" w:space="0" w:color="FFFFFF"/>
            </w:tcBorders>
            <w:shd w:val="clear" w:color="5B9BD5" w:fill="5B9BD5"/>
            <w:noWrap/>
            <w:vAlign w:val="center"/>
            <w:hideMark/>
          </w:tcPr>
          <w:p w14:paraId="3031A29B" w14:textId="77777777" w:rsidR="008E1682" w:rsidRPr="00DB534B" w:rsidRDefault="008E1682" w:rsidP="006869A3">
            <w:pPr>
              <w:spacing w:after="0"/>
              <w:jc w:val="center"/>
              <w:rPr>
                <w:rFonts w:ascii="Calibri" w:eastAsia="Times New Roman" w:hAnsi="Calibri" w:cs="Calibri"/>
                <w:b/>
                <w:bCs/>
                <w:color w:val="FFFFFF"/>
              </w:rPr>
            </w:pPr>
            <w:r>
              <w:rPr>
                <w:rFonts w:ascii="Calibri" w:eastAsia="Times New Roman" w:hAnsi="Calibri" w:cs="Calibri"/>
                <w:b/>
                <w:bCs/>
                <w:color w:val="FFFFFF"/>
              </w:rPr>
              <w:t>Institutions</w:t>
            </w:r>
          </w:p>
        </w:tc>
        <w:tc>
          <w:tcPr>
            <w:tcW w:w="3071" w:type="dxa"/>
            <w:tcBorders>
              <w:top w:val="nil"/>
              <w:left w:val="single" w:sz="4" w:space="0" w:color="FFFFFF"/>
              <w:bottom w:val="single" w:sz="12" w:space="0" w:color="FFFFFF"/>
              <w:right w:val="single" w:sz="4" w:space="0" w:color="FFFFFF"/>
            </w:tcBorders>
            <w:shd w:val="clear" w:color="5B9BD5" w:fill="5B9BD5"/>
            <w:vAlign w:val="center"/>
            <w:hideMark/>
          </w:tcPr>
          <w:p w14:paraId="7B37E694" w14:textId="77777777" w:rsidR="008E1682" w:rsidRPr="00DB534B" w:rsidRDefault="008E1682" w:rsidP="006869A3">
            <w:pPr>
              <w:spacing w:after="0"/>
              <w:jc w:val="center"/>
              <w:rPr>
                <w:rFonts w:ascii="Calibri" w:eastAsia="Times New Roman" w:hAnsi="Calibri" w:cs="Calibri"/>
                <w:b/>
                <w:bCs/>
                <w:color w:val="FFFFFF"/>
              </w:rPr>
            </w:pPr>
            <w:r>
              <w:rPr>
                <w:rFonts w:ascii="Calibri" w:eastAsia="Times New Roman" w:hAnsi="Calibri" w:cs="Calibri"/>
                <w:b/>
                <w:bCs/>
                <w:color w:val="FFFFFF"/>
              </w:rPr>
              <w:t>Sports Clubs</w:t>
            </w:r>
          </w:p>
        </w:tc>
        <w:tc>
          <w:tcPr>
            <w:tcW w:w="3072" w:type="dxa"/>
            <w:tcBorders>
              <w:top w:val="nil"/>
              <w:left w:val="single" w:sz="4" w:space="0" w:color="FFFFFF"/>
              <w:bottom w:val="single" w:sz="12" w:space="0" w:color="FFFFFF"/>
              <w:right w:val="single" w:sz="4" w:space="0" w:color="FFFFFF"/>
            </w:tcBorders>
            <w:shd w:val="clear" w:color="5B9BD5" w:fill="5B9BD5"/>
            <w:vAlign w:val="center"/>
            <w:hideMark/>
          </w:tcPr>
          <w:p w14:paraId="2A95A68A" w14:textId="77777777" w:rsidR="008E1682" w:rsidRPr="00DB534B" w:rsidRDefault="008E1682" w:rsidP="006869A3">
            <w:pPr>
              <w:spacing w:after="0"/>
              <w:jc w:val="center"/>
              <w:rPr>
                <w:rFonts w:ascii="Calibri" w:eastAsia="Times New Roman" w:hAnsi="Calibri" w:cs="Calibri"/>
                <w:b/>
                <w:bCs/>
                <w:color w:val="FFFFFF"/>
              </w:rPr>
            </w:pPr>
            <w:r>
              <w:rPr>
                <w:rFonts w:ascii="Calibri" w:eastAsia="Times New Roman" w:hAnsi="Calibri" w:cs="Calibri"/>
                <w:b/>
                <w:bCs/>
                <w:color w:val="FFFFFF"/>
              </w:rPr>
              <w:t>Social Community Groups</w:t>
            </w:r>
          </w:p>
        </w:tc>
      </w:tr>
      <w:tr w:rsidR="008E1682" w:rsidRPr="00977DD7" w14:paraId="1EF731E1" w14:textId="77777777" w:rsidTr="006869A3">
        <w:trPr>
          <w:trHeight w:val="454"/>
        </w:trPr>
        <w:tc>
          <w:tcPr>
            <w:tcW w:w="3071" w:type="dxa"/>
            <w:tcBorders>
              <w:top w:val="single" w:sz="4" w:space="0" w:color="FFFFFF"/>
              <w:left w:val="nil"/>
              <w:bottom w:val="single" w:sz="4" w:space="0" w:color="FFFFFF"/>
              <w:right w:val="single" w:sz="4" w:space="0" w:color="FFFFFF"/>
            </w:tcBorders>
            <w:shd w:val="clear" w:color="BDD7EE" w:fill="BDD7EE"/>
            <w:noWrap/>
            <w:vAlign w:val="center"/>
            <w:hideMark/>
          </w:tcPr>
          <w:p w14:paraId="348BCDBC" w14:textId="77777777" w:rsidR="008E1682" w:rsidRPr="00DB534B" w:rsidRDefault="008E1682" w:rsidP="006869A3">
            <w:pPr>
              <w:spacing w:after="0"/>
              <w:ind w:left="601"/>
              <w:jc w:val="left"/>
              <w:rPr>
                <w:rFonts w:ascii="Calibri" w:eastAsia="Times New Roman" w:hAnsi="Calibri" w:cs="Calibri"/>
                <w:color w:val="000000"/>
              </w:rPr>
            </w:pPr>
            <w:r>
              <w:rPr>
                <w:rFonts w:ascii="Calibri" w:eastAsia="Times New Roman" w:hAnsi="Calibri" w:cs="Calibri"/>
                <w:color w:val="000000"/>
              </w:rPr>
              <w:t>P&amp;C QDHS</w:t>
            </w:r>
          </w:p>
        </w:tc>
        <w:tc>
          <w:tcPr>
            <w:tcW w:w="3071" w:type="dxa"/>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72607757" w14:textId="77777777" w:rsidR="008E1682" w:rsidRPr="00DB534B" w:rsidRDefault="008E1682" w:rsidP="006869A3">
            <w:pPr>
              <w:spacing w:after="0"/>
              <w:ind w:left="601"/>
              <w:jc w:val="left"/>
              <w:rPr>
                <w:rFonts w:ascii="Calibri" w:eastAsia="Times New Roman" w:hAnsi="Calibri" w:cs="Calibri"/>
                <w:color w:val="000000"/>
              </w:rPr>
            </w:pPr>
            <w:r>
              <w:rPr>
                <w:rFonts w:ascii="Calibri" w:eastAsia="Times New Roman" w:hAnsi="Calibri" w:cs="Calibri"/>
                <w:color w:val="000000"/>
              </w:rPr>
              <w:t>Football Club</w:t>
            </w:r>
          </w:p>
        </w:tc>
        <w:tc>
          <w:tcPr>
            <w:tcW w:w="3072" w:type="dxa"/>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79CF40D5" w14:textId="77777777" w:rsidR="008E1682" w:rsidRPr="00DB534B" w:rsidRDefault="008E1682" w:rsidP="006869A3">
            <w:pPr>
              <w:spacing w:after="0"/>
              <w:ind w:left="601" w:right="411"/>
              <w:jc w:val="left"/>
              <w:rPr>
                <w:rFonts w:ascii="Calibri" w:eastAsia="Times New Roman" w:hAnsi="Calibri" w:cs="Calibri"/>
                <w:color w:val="000000"/>
              </w:rPr>
            </w:pPr>
            <w:r>
              <w:rPr>
                <w:rFonts w:ascii="Calibri" w:eastAsia="Times New Roman" w:hAnsi="Calibri" w:cs="Calibri"/>
                <w:color w:val="000000"/>
              </w:rPr>
              <w:t>QARRAS</w:t>
            </w:r>
          </w:p>
        </w:tc>
      </w:tr>
      <w:tr w:rsidR="008E1682" w:rsidRPr="00977DD7" w14:paraId="3FDAD18B" w14:textId="77777777" w:rsidTr="006869A3">
        <w:trPr>
          <w:trHeight w:val="454"/>
        </w:trPr>
        <w:tc>
          <w:tcPr>
            <w:tcW w:w="3071" w:type="dxa"/>
            <w:tcBorders>
              <w:top w:val="single" w:sz="4" w:space="0" w:color="FFFFFF"/>
              <w:left w:val="nil"/>
              <w:bottom w:val="single" w:sz="4" w:space="0" w:color="FFFFFF"/>
              <w:right w:val="single" w:sz="4" w:space="0" w:color="FFFFFF"/>
            </w:tcBorders>
            <w:shd w:val="clear" w:color="DDEBF7" w:fill="DDEBF7"/>
            <w:noWrap/>
            <w:vAlign w:val="center"/>
            <w:hideMark/>
          </w:tcPr>
          <w:p w14:paraId="0C413A04" w14:textId="77777777" w:rsidR="008E1682" w:rsidRPr="00DB534B" w:rsidRDefault="008E1682" w:rsidP="006869A3">
            <w:pPr>
              <w:spacing w:after="0"/>
              <w:ind w:left="601"/>
              <w:jc w:val="left"/>
              <w:rPr>
                <w:rFonts w:ascii="Calibri" w:eastAsia="Times New Roman" w:hAnsi="Calibri" w:cs="Calibri"/>
                <w:color w:val="000000"/>
              </w:rPr>
            </w:pPr>
            <w:r>
              <w:rPr>
                <w:rFonts w:ascii="Calibri" w:eastAsia="Times New Roman" w:hAnsi="Calibri" w:cs="Calibri"/>
                <w:color w:val="000000"/>
              </w:rPr>
              <w:t>Hospital</w:t>
            </w:r>
          </w:p>
        </w:tc>
        <w:tc>
          <w:tcPr>
            <w:tcW w:w="3071" w:type="dxa"/>
            <w:tcBorders>
              <w:top w:val="single" w:sz="4" w:space="0" w:color="FFFFFF"/>
              <w:left w:val="single" w:sz="4" w:space="0" w:color="FFFFFF"/>
              <w:bottom w:val="single" w:sz="4" w:space="0" w:color="FFFFFF"/>
              <w:right w:val="single" w:sz="4" w:space="0" w:color="FFFFFF"/>
            </w:tcBorders>
            <w:shd w:val="clear" w:color="DDEBF7" w:fill="DDEBF7"/>
            <w:noWrap/>
            <w:vAlign w:val="center"/>
            <w:hideMark/>
          </w:tcPr>
          <w:p w14:paraId="3D5B648D" w14:textId="77777777" w:rsidR="008E1682" w:rsidRPr="00DB534B" w:rsidRDefault="008E1682" w:rsidP="006869A3">
            <w:pPr>
              <w:spacing w:after="0"/>
              <w:ind w:left="601"/>
              <w:jc w:val="left"/>
              <w:rPr>
                <w:rFonts w:ascii="Calibri" w:eastAsia="Times New Roman" w:hAnsi="Calibri" w:cs="Calibri"/>
                <w:color w:val="000000"/>
              </w:rPr>
            </w:pPr>
            <w:r>
              <w:rPr>
                <w:rFonts w:ascii="Calibri" w:eastAsia="Times New Roman" w:hAnsi="Calibri" w:cs="Calibri"/>
                <w:color w:val="000000"/>
              </w:rPr>
              <w:t>Quairading Aquatic Club</w:t>
            </w:r>
          </w:p>
        </w:tc>
        <w:tc>
          <w:tcPr>
            <w:tcW w:w="3072" w:type="dxa"/>
            <w:tcBorders>
              <w:top w:val="single" w:sz="4" w:space="0" w:color="FFFFFF"/>
              <w:left w:val="single" w:sz="4" w:space="0" w:color="FFFFFF"/>
              <w:bottom w:val="single" w:sz="4" w:space="0" w:color="FFFFFF"/>
              <w:right w:val="single" w:sz="4" w:space="0" w:color="FFFFFF"/>
            </w:tcBorders>
            <w:shd w:val="clear" w:color="DDEBF7" w:fill="DDEBF7"/>
            <w:noWrap/>
            <w:vAlign w:val="center"/>
            <w:hideMark/>
          </w:tcPr>
          <w:p w14:paraId="762D386E" w14:textId="77777777" w:rsidR="008E1682" w:rsidRPr="00DB534B" w:rsidRDefault="008E1682" w:rsidP="006869A3">
            <w:pPr>
              <w:spacing w:after="0"/>
              <w:ind w:left="601" w:right="411"/>
              <w:jc w:val="left"/>
              <w:rPr>
                <w:rFonts w:ascii="Calibri" w:eastAsia="Times New Roman" w:hAnsi="Calibri" w:cs="Calibri"/>
                <w:color w:val="000000"/>
              </w:rPr>
            </w:pPr>
            <w:r>
              <w:rPr>
                <w:rFonts w:ascii="Calibri" w:eastAsia="Times New Roman" w:hAnsi="Calibri" w:cs="Calibri"/>
                <w:color w:val="000000"/>
              </w:rPr>
              <w:t>Curtain Raisers</w:t>
            </w:r>
          </w:p>
        </w:tc>
      </w:tr>
      <w:tr w:rsidR="008E1682" w:rsidRPr="00977DD7" w14:paraId="6F9AF912" w14:textId="77777777" w:rsidTr="006869A3">
        <w:trPr>
          <w:trHeight w:val="454"/>
        </w:trPr>
        <w:tc>
          <w:tcPr>
            <w:tcW w:w="3071" w:type="dxa"/>
            <w:tcBorders>
              <w:top w:val="single" w:sz="4" w:space="0" w:color="FFFFFF"/>
              <w:left w:val="nil"/>
              <w:bottom w:val="single" w:sz="4" w:space="0" w:color="FFFFFF"/>
              <w:right w:val="single" w:sz="4" w:space="0" w:color="FFFFFF"/>
            </w:tcBorders>
            <w:shd w:val="clear" w:color="BDD7EE" w:fill="BDD7EE"/>
            <w:noWrap/>
            <w:vAlign w:val="center"/>
            <w:hideMark/>
          </w:tcPr>
          <w:p w14:paraId="48A58575" w14:textId="77777777" w:rsidR="008E1682" w:rsidRPr="00DB534B" w:rsidRDefault="008E1682" w:rsidP="006869A3">
            <w:pPr>
              <w:spacing w:after="0"/>
              <w:ind w:left="601"/>
              <w:jc w:val="left"/>
              <w:rPr>
                <w:rFonts w:ascii="Calibri" w:eastAsia="Times New Roman" w:hAnsi="Calibri" w:cs="Calibri"/>
                <w:bCs/>
                <w:color w:val="000000"/>
              </w:rPr>
            </w:pPr>
            <w:r>
              <w:rPr>
                <w:rFonts w:ascii="Calibri" w:eastAsia="Times New Roman" w:hAnsi="Calibri" w:cs="Calibri"/>
                <w:bCs/>
                <w:color w:val="000000"/>
              </w:rPr>
              <w:t>CRC</w:t>
            </w:r>
          </w:p>
        </w:tc>
        <w:tc>
          <w:tcPr>
            <w:tcW w:w="3071" w:type="dxa"/>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10FDA9AE" w14:textId="77777777" w:rsidR="008E1682" w:rsidRPr="00DB534B" w:rsidRDefault="008E1682" w:rsidP="006869A3">
            <w:pPr>
              <w:spacing w:after="0"/>
              <w:ind w:left="601"/>
              <w:jc w:val="left"/>
              <w:rPr>
                <w:rFonts w:ascii="Calibri" w:eastAsia="Times New Roman" w:hAnsi="Calibri" w:cs="Calibri"/>
                <w:bCs/>
                <w:color w:val="000000"/>
              </w:rPr>
            </w:pPr>
            <w:r>
              <w:rPr>
                <w:rFonts w:ascii="Calibri" w:eastAsia="Times New Roman" w:hAnsi="Calibri" w:cs="Calibri"/>
                <w:bCs/>
                <w:color w:val="000000"/>
              </w:rPr>
              <w:t>Hockey</w:t>
            </w:r>
          </w:p>
        </w:tc>
        <w:tc>
          <w:tcPr>
            <w:tcW w:w="3072" w:type="dxa"/>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6E633952" w14:textId="77777777" w:rsidR="008E1682" w:rsidRPr="00DB534B" w:rsidRDefault="008E1682" w:rsidP="006869A3">
            <w:pPr>
              <w:spacing w:after="0"/>
              <w:ind w:left="601" w:right="411"/>
              <w:jc w:val="left"/>
              <w:rPr>
                <w:rFonts w:ascii="Calibri" w:eastAsia="Times New Roman" w:hAnsi="Calibri" w:cs="Calibri"/>
                <w:color w:val="000000"/>
              </w:rPr>
            </w:pPr>
            <w:r>
              <w:rPr>
                <w:rFonts w:ascii="Calibri" w:eastAsia="Times New Roman" w:hAnsi="Calibri" w:cs="Calibri"/>
                <w:color w:val="000000"/>
              </w:rPr>
              <w:t>Quairading Youth</w:t>
            </w:r>
          </w:p>
        </w:tc>
      </w:tr>
      <w:tr w:rsidR="008E1682" w:rsidRPr="00977DD7" w14:paraId="2BDAA1CE" w14:textId="77777777" w:rsidTr="006869A3">
        <w:trPr>
          <w:trHeight w:val="454"/>
        </w:trPr>
        <w:tc>
          <w:tcPr>
            <w:tcW w:w="3071" w:type="dxa"/>
            <w:tcBorders>
              <w:top w:val="single" w:sz="4" w:space="0" w:color="FFFFFF"/>
              <w:left w:val="nil"/>
              <w:bottom w:val="single" w:sz="4" w:space="0" w:color="FFFFFF"/>
              <w:right w:val="single" w:sz="4" w:space="0" w:color="FFFFFF"/>
            </w:tcBorders>
            <w:shd w:val="clear" w:color="auto" w:fill="DBE5F1" w:themeFill="accent1" w:themeFillTint="33"/>
            <w:noWrap/>
            <w:vAlign w:val="center"/>
          </w:tcPr>
          <w:p w14:paraId="2752122A" w14:textId="77777777" w:rsidR="008E1682" w:rsidRPr="00DB534B" w:rsidRDefault="008E1682" w:rsidP="006869A3">
            <w:pPr>
              <w:spacing w:after="0"/>
              <w:ind w:left="601"/>
              <w:jc w:val="left"/>
              <w:rPr>
                <w:rFonts w:ascii="Calibri" w:eastAsia="Times New Roman" w:hAnsi="Calibri" w:cs="Calibri"/>
                <w:color w:val="000000"/>
              </w:rPr>
            </w:pPr>
          </w:p>
        </w:tc>
        <w:tc>
          <w:tcPr>
            <w:tcW w:w="3071"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center"/>
          </w:tcPr>
          <w:p w14:paraId="128F9B05" w14:textId="77777777" w:rsidR="008E1682" w:rsidRPr="00DB534B" w:rsidRDefault="008E1682" w:rsidP="006869A3">
            <w:pPr>
              <w:spacing w:after="0"/>
              <w:ind w:left="601"/>
              <w:jc w:val="left"/>
              <w:rPr>
                <w:rFonts w:ascii="Calibri" w:eastAsia="Times New Roman" w:hAnsi="Calibri" w:cs="Calibri"/>
                <w:bCs/>
                <w:color w:val="000000"/>
              </w:rPr>
            </w:pPr>
            <w:r>
              <w:rPr>
                <w:rFonts w:ascii="Calibri" w:eastAsia="Times New Roman" w:hAnsi="Calibri" w:cs="Calibri"/>
                <w:bCs/>
                <w:color w:val="000000"/>
              </w:rPr>
              <w:t>Tennis</w:t>
            </w:r>
          </w:p>
        </w:tc>
        <w:tc>
          <w:tcPr>
            <w:tcW w:w="3072"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center"/>
          </w:tcPr>
          <w:p w14:paraId="2A3AC66A" w14:textId="77777777" w:rsidR="008E1682" w:rsidRPr="00DB534B" w:rsidRDefault="008E1682" w:rsidP="006869A3">
            <w:pPr>
              <w:spacing w:after="0"/>
              <w:ind w:left="601" w:right="411"/>
              <w:jc w:val="left"/>
              <w:rPr>
                <w:rFonts w:ascii="Calibri" w:eastAsia="Times New Roman" w:hAnsi="Calibri" w:cs="Calibri"/>
                <w:color w:val="000000"/>
              </w:rPr>
            </w:pPr>
          </w:p>
        </w:tc>
      </w:tr>
    </w:tbl>
    <w:p w14:paraId="7D7E38BE" w14:textId="77777777" w:rsidR="008E1682" w:rsidRDefault="008E1682" w:rsidP="008E1682">
      <w:pPr>
        <w:rPr>
          <w:b/>
          <w:i/>
        </w:rPr>
      </w:pPr>
    </w:p>
    <w:p w14:paraId="6E53DA37" w14:textId="77777777" w:rsidR="008E1682" w:rsidRPr="0016494C" w:rsidRDefault="008E1682" w:rsidP="008E1682">
      <w:pPr>
        <w:rPr>
          <w:b/>
          <w:i/>
        </w:rPr>
      </w:pPr>
      <w:r w:rsidRPr="0016494C">
        <w:rPr>
          <w:b/>
          <w:i/>
        </w:rPr>
        <w:t>Sporting Clubs</w:t>
      </w:r>
    </w:p>
    <w:p w14:paraId="21E7604D" w14:textId="77777777" w:rsidR="008E1682" w:rsidRPr="0016494C" w:rsidRDefault="008E1682" w:rsidP="008E1682">
      <w:pPr>
        <w:rPr>
          <w:i/>
        </w:rPr>
      </w:pPr>
      <w:r w:rsidRPr="0016494C">
        <w:rPr>
          <w:i/>
        </w:rPr>
        <w:t>Frequency of Travel</w:t>
      </w:r>
    </w:p>
    <w:p w14:paraId="4466283D" w14:textId="77777777" w:rsidR="008E1682" w:rsidRPr="0016494C" w:rsidRDefault="008E1682" w:rsidP="008E1682">
      <w:pPr>
        <w:pStyle w:val="ListParagraph"/>
        <w:numPr>
          <w:ilvl w:val="0"/>
          <w:numId w:val="14"/>
        </w:numPr>
      </w:pPr>
      <w:r w:rsidRPr="0016494C">
        <w:t>Seasonal use between 1 to 2 times per month (max 10 time per season)</w:t>
      </w:r>
    </w:p>
    <w:p w14:paraId="1E2283D4" w14:textId="77777777" w:rsidR="008E1682" w:rsidRPr="0016494C" w:rsidRDefault="008E1682" w:rsidP="008E1682">
      <w:pPr>
        <w:rPr>
          <w:i/>
        </w:rPr>
      </w:pPr>
      <w:r w:rsidRPr="0016494C">
        <w:rPr>
          <w:i/>
        </w:rPr>
        <w:t>Means of Transport</w:t>
      </w:r>
    </w:p>
    <w:p w14:paraId="2D28236C" w14:textId="77777777" w:rsidR="008E1682" w:rsidRPr="0016494C" w:rsidRDefault="008E1682" w:rsidP="008E1682">
      <w:pPr>
        <w:pStyle w:val="ListParagraph"/>
        <w:numPr>
          <w:ilvl w:val="0"/>
          <w:numId w:val="14"/>
        </w:numPr>
      </w:pPr>
      <w:r w:rsidRPr="0016494C">
        <w:t>Smaller clubs use private vehicles but also hire the Footy Club mini-bus</w:t>
      </w:r>
    </w:p>
    <w:p w14:paraId="77E3C40B" w14:textId="77777777" w:rsidR="008E1682" w:rsidRDefault="008E1682" w:rsidP="008E1682">
      <w:pPr>
        <w:pStyle w:val="ListParagraph"/>
        <w:numPr>
          <w:ilvl w:val="0"/>
          <w:numId w:val="14"/>
        </w:numPr>
      </w:pPr>
      <w:r w:rsidRPr="0016494C">
        <w:t>Football club has own vehicle but also uses private vehicles.</w:t>
      </w:r>
    </w:p>
    <w:p w14:paraId="77E4C3B8" w14:textId="77777777" w:rsidR="008E1682" w:rsidRPr="0016494C" w:rsidRDefault="008E1682" w:rsidP="008E1682">
      <w:pPr>
        <w:rPr>
          <w:i/>
        </w:rPr>
      </w:pPr>
      <w:r w:rsidRPr="0016494C">
        <w:rPr>
          <w:i/>
        </w:rPr>
        <w:t>Numbers of Passengers</w:t>
      </w:r>
    </w:p>
    <w:p w14:paraId="1E354F13" w14:textId="77777777" w:rsidR="008E1682" w:rsidRDefault="008E1682" w:rsidP="008E1682">
      <w:pPr>
        <w:pStyle w:val="ListParagraph"/>
        <w:numPr>
          <w:ilvl w:val="0"/>
          <w:numId w:val="15"/>
        </w:numPr>
      </w:pPr>
      <w:r>
        <w:t xml:space="preserve">Numbers range between </w:t>
      </w:r>
      <w:r w:rsidRPr="002749CE">
        <w:t>5 and 25</w:t>
      </w:r>
      <w:r>
        <w:t xml:space="preserve"> </w:t>
      </w:r>
    </w:p>
    <w:p w14:paraId="7E274EA9" w14:textId="77777777" w:rsidR="008E1682" w:rsidRPr="0016494C" w:rsidRDefault="008E1682" w:rsidP="008E1682">
      <w:pPr>
        <w:rPr>
          <w:i/>
        </w:rPr>
      </w:pPr>
      <w:r w:rsidRPr="0016494C">
        <w:rPr>
          <w:i/>
        </w:rPr>
        <w:t>Distances travelled</w:t>
      </w:r>
    </w:p>
    <w:p w14:paraId="4501A387" w14:textId="77777777" w:rsidR="008E1682" w:rsidRDefault="008E1682" w:rsidP="008E1682">
      <w:pPr>
        <w:pStyle w:val="ListParagraph"/>
        <w:numPr>
          <w:ilvl w:val="0"/>
          <w:numId w:val="15"/>
        </w:numPr>
      </w:pPr>
      <w:r>
        <w:t>Majority of travel is Local / Regional (1 – 1½ Hours)</w:t>
      </w:r>
    </w:p>
    <w:p w14:paraId="6AEB4EE0" w14:textId="77777777" w:rsidR="008E1682" w:rsidRDefault="008E1682" w:rsidP="008E1682">
      <w:pPr>
        <w:pStyle w:val="ListParagraph"/>
        <w:numPr>
          <w:ilvl w:val="0"/>
          <w:numId w:val="15"/>
        </w:numPr>
      </w:pPr>
      <w:r>
        <w:t>There are occasional trips to Perth.</w:t>
      </w:r>
    </w:p>
    <w:p w14:paraId="603DE999" w14:textId="77777777" w:rsidR="008E1682" w:rsidRPr="0016494C" w:rsidRDefault="008E1682" w:rsidP="008E1682">
      <w:pPr>
        <w:rPr>
          <w:i/>
        </w:rPr>
      </w:pPr>
      <w:r w:rsidRPr="0016494C">
        <w:rPr>
          <w:i/>
        </w:rPr>
        <w:t>Comments</w:t>
      </w:r>
    </w:p>
    <w:p w14:paraId="42378719" w14:textId="77777777" w:rsidR="008E1682" w:rsidRDefault="008E1682" w:rsidP="008E1682">
      <w:pPr>
        <w:pStyle w:val="ListParagraph"/>
        <w:numPr>
          <w:ilvl w:val="0"/>
          <w:numId w:val="16"/>
        </w:numPr>
      </w:pPr>
      <w:r>
        <w:t>Bus would be used if cheaper</w:t>
      </w:r>
    </w:p>
    <w:p w14:paraId="67468EDD" w14:textId="3032C35C" w:rsidR="00456154" w:rsidRDefault="008E1682" w:rsidP="008E1682">
      <w:pPr>
        <w:pStyle w:val="ListParagraph"/>
        <w:numPr>
          <w:ilvl w:val="0"/>
          <w:numId w:val="16"/>
        </w:numPr>
      </w:pPr>
      <w:r>
        <w:t>Size of bus too large for the smaller clubs – hence use of Footy Club mini-bus</w:t>
      </w:r>
    </w:p>
    <w:p w14:paraId="18E3AAC0" w14:textId="77777777" w:rsidR="008E1682" w:rsidRPr="0016494C" w:rsidRDefault="008E1682" w:rsidP="008E1682">
      <w:pPr>
        <w:rPr>
          <w:b/>
          <w:i/>
        </w:rPr>
      </w:pPr>
      <w:r w:rsidRPr="0016494C">
        <w:rPr>
          <w:b/>
          <w:i/>
        </w:rPr>
        <w:t>Community Clubs</w:t>
      </w:r>
    </w:p>
    <w:p w14:paraId="711A41E4" w14:textId="77777777" w:rsidR="008E1682" w:rsidRPr="0016494C" w:rsidRDefault="008E1682" w:rsidP="008E1682">
      <w:pPr>
        <w:rPr>
          <w:i/>
        </w:rPr>
      </w:pPr>
      <w:r w:rsidRPr="0016494C">
        <w:rPr>
          <w:i/>
        </w:rPr>
        <w:t>Frequency of Travel</w:t>
      </w:r>
    </w:p>
    <w:p w14:paraId="175EC63C" w14:textId="77777777" w:rsidR="008E1682" w:rsidRDefault="008E1682" w:rsidP="008E1682">
      <w:pPr>
        <w:pStyle w:val="ListParagraph"/>
        <w:numPr>
          <w:ilvl w:val="0"/>
          <w:numId w:val="14"/>
        </w:numPr>
      </w:pPr>
      <w:r>
        <w:t>Year round use but frequency less</w:t>
      </w:r>
    </w:p>
    <w:p w14:paraId="29E7AFC2" w14:textId="77777777" w:rsidR="008E1682" w:rsidRDefault="008E1682" w:rsidP="008E1682">
      <w:pPr>
        <w:pStyle w:val="ListParagraph"/>
        <w:numPr>
          <w:ilvl w:val="0"/>
          <w:numId w:val="14"/>
        </w:numPr>
      </w:pPr>
      <w:r>
        <w:t>Quarterly / Annually</w:t>
      </w:r>
    </w:p>
    <w:p w14:paraId="384E75A7" w14:textId="77777777" w:rsidR="008E1682" w:rsidRPr="0016494C" w:rsidRDefault="008E1682" w:rsidP="008E1682">
      <w:pPr>
        <w:pStyle w:val="ListParagraph"/>
        <w:numPr>
          <w:ilvl w:val="0"/>
          <w:numId w:val="14"/>
        </w:numPr>
      </w:pPr>
      <w:r>
        <w:t>Bus not used by Youth Group currently</w:t>
      </w:r>
    </w:p>
    <w:p w14:paraId="350448C8" w14:textId="77777777" w:rsidR="008E1682" w:rsidRPr="0016494C" w:rsidRDefault="008E1682" w:rsidP="008E1682">
      <w:pPr>
        <w:rPr>
          <w:i/>
        </w:rPr>
      </w:pPr>
      <w:r w:rsidRPr="0016494C">
        <w:rPr>
          <w:i/>
        </w:rPr>
        <w:t>Means of Transport</w:t>
      </w:r>
    </w:p>
    <w:p w14:paraId="0068F495" w14:textId="77777777" w:rsidR="008E1682" w:rsidRDefault="008E1682" w:rsidP="008E1682">
      <w:pPr>
        <w:pStyle w:val="ListParagraph"/>
        <w:numPr>
          <w:ilvl w:val="0"/>
          <w:numId w:val="14"/>
        </w:numPr>
      </w:pPr>
      <w:r>
        <w:t>Community Bus</w:t>
      </w:r>
    </w:p>
    <w:p w14:paraId="557B9606" w14:textId="77777777" w:rsidR="008E1682" w:rsidRDefault="008E1682" w:rsidP="008E1682">
      <w:pPr>
        <w:pStyle w:val="ListParagraph"/>
        <w:numPr>
          <w:ilvl w:val="0"/>
          <w:numId w:val="14"/>
        </w:numPr>
      </w:pPr>
      <w:r>
        <w:t>Occasional rental when numbers exceed seating of Community Bus</w:t>
      </w:r>
      <w:r w:rsidRPr="0016494C">
        <w:t>.</w:t>
      </w:r>
    </w:p>
    <w:p w14:paraId="0137503B" w14:textId="77777777" w:rsidR="008E1682" w:rsidRPr="0016494C" w:rsidRDefault="008E1682" w:rsidP="008E1682">
      <w:pPr>
        <w:rPr>
          <w:i/>
        </w:rPr>
      </w:pPr>
      <w:r w:rsidRPr="0016494C">
        <w:rPr>
          <w:i/>
        </w:rPr>
        <w:lastRenderedPageBreak/>
        <w:t>Numbers of Passengers</w:t>
      </w:r>
    </w:p>
    <w:p w14:paraId="420DA673" w14:textId="77777777" w:rsidR="008E1682" w:rsidRDefault="008E1682" w:rsidP="008E1682">
      <w:pPr>
        <w:pStyle w:val="ListParagraph"/>
        <w:numPr>
          <w:ilvl w:val="0"/>
          <w:numId w:val="15"/>
        </w:numPr>
      </w:pPr>
      <w:r>
        <w:t xml:space="preserve">Numbers range </w:t>
      </w:r>
      <w:r w:rsidRPr="0033147D">
        <w:t xml:space="preserve">between </w:t>
      </w:r>
      <w:r w:rsidRPr="002749CE">
        <w:rPr>
          <w:u w:val="single"/>
        </w:rPr>
        <w:t>5 and 35</w:t>
      </w:r>
      <w:r>
        <w:t xml:space="preserve"> (QARRAS)</w:t>
      </w:r>
    </w:p>
    <w:p w14:paraId="20B75A67" w14:textId="77777777" w:rsidR="008E1682" w:rsidRPr="0016494C" w:rsidRDefault="008E1682" w:rsidP="008E1682">
      <w:pPr>
        <w:rPr>
          <w:i/>
        </w:rPr>
      </w:pPr>
      <w:r w:rsidRPr="0016494C">
        <w:rPr>
          <w:i/>
        </w:rPr>
        <w:t>Distances travelled</w:t>
      </w:r>
    </w:p>
    <w:p w14:paraId="3513F171" w14:textId="77777777" w:rsidR="008E1682" w:rsidRDefault="008E1682" w:rsidP="008E1682">
      <w:pPr>
        <w:pStyle w:val="ListParagraph"/>
        <w:numPr>
          <w:ilvl w:val="0"/>
          <w:numId w:val="15"/>
        </w:numPr>
      </w:pPr>
      <w:r>
        <w:t>Bus is used predominantly for regional travel and to Perth.</w:t>
      </w:r>
    </w:p>
    <w:p w14:paraId="59225597" w14:textId="77777777" w:rsidR="008E1682" w:rsidRPr="0016494C" w:rsidRDefault="008E1682" w:rsidP="008E1682">
      <w:pPr>
        <w:rPr>
          <w:i/>
        </w:rPr>
      </w:pPr>
      <w:r w:rsidRPr="0016494C">
        <w:rPr>
          <w:i/>
        </w:rPr>
        <w:t>Comments</w:t>
      </w:r>
    </w:p>
    <w:p w14:paraId="153A5E05" w14:textId="77777777" w:rsidR="008E1682" w:rsidRDefault="008E1682" w:rsidP="008E1682">
      <w:pPr>
        <w:pStyle w:val="ListParagraph"/>
        <w:numPr>
          <w:ilvl w:val="0"/>
          <w:numId w:val="16"/>
        </w:numPr>
      </w:pPr>
      <w:r>
        <w:t>Is used for cultural and social events</w:t>
      </w:r>
    </w:p>
    <w:p w14:paraId="7B35A953" w14:textId="77777777" w:rsidR="008E1682" w:rsidRDefault="008E1682" w:rsidP="008E1682">
      <w:pPr>
        <w:pStyle w:val="ListParagraph"/>
        <w:numPr>
          <w:ilvl w:val="0"/>
          <w:numId w:val="16"/>
        </w:numPr>
      </w:pPr>
      <w:r>
        <w:t>Needs to be more universal friendly</w:t>
      </w:r>
    </w:p>
    <w:p w14:paraId="54ADC83E" w14:textId="77777777" w:rsidR="008E1682" w:rsidRDefault="008E1682" w:rsidP="008E1682">
      <w:pPr>
        <w:pStyle w:val="ListParagraph"/>
        <w:numPr>
          <w:ilvl w:val="0"/>
          <w:numId w:val="16"/>
        </w:numPr>
      </w:pPr>
      <w:r>
        <w:t>Needs storage for walker frames ….</w:t>
      </w:r>
    </w:p>
    <w:p w14:paraId="29E7CC5D" w14:textId="77777777" w:rsidR="008E1682" w:rsidRDefault="008E1682" w:rsidP="008E1682">
      <w:pPr>
        <w:pStyle w:val="ListParagraph"/>
        <w:numPr>
          <w:ilvl w:val="0"/>
          <w:numId w:val="16"/>
        </w:numPr>
      </w:pPr>
      <w:r>
        <w:t>Constraint is the issue of needing a special drivers licence</w:t>
      </w:r>
    </w:p>
    <w:p w14:paraId="3C97DD75" w14:textId="77777777" w:rsidR="008E1682" w:rsidRPr="0016494C" w:rsidRDefault="008E1682" w:rsidP="008E1682">
      <w:pPr>
        <w:rPr>
          <w:b/>
          <w:i/>
        </w:rPr>
      </w:pPr>
      <w:r>
        <w:rPr>
          <w:b/>
          <w:i/>
        </w:rPr>
        <w:t>Institutions</w:t>
      </w:r>
    </w:p>
    <w:p w14:paraId="2917AAE5" w14:textId="77777777" w:rsidR="008E1682" w:rsidRPr="0016494C" w:rsidRDefault="008E1682" w:rsidP="008E1682">
      <w:pPr>
        <w:rPr>
          <w:i/>
        </w:rPr>
      </w:pPr>
      <w:r w:rsidRPr="0016494C">
        <w:rPr>
          <w:i/>
        </w:rPr>
        <w:t>Frequency of Travel</w:t>
      </w:r>
    </w:p>
    <w:p w14:paraId="0C03E16C" w14:textId="77777777" w:rsidR="008E1682" w:rsidRDefault="008E1682" w:rsidP="008E1682">
      <w:pPr>
        <w:pStyle w:val="ListParagraph"/>
        <w:numPr>
          <w:ilvl w:val="0"/>
          <w:numId w:val="14"/>
        </w:numPr>
      </w:pPr>
      <w:r>
        <w:t xml:space="preserve">Year round </w:t>
      </w:r>
    </w:p>
    <w:p w14:paraId="0BEB91A1" w14:textId="77777777" w:rsidR="008E1682" w:rsidRDefault="008E1682" w:rsidP="008E1682">
      <w:pPr>
        <w:pStyle w:val="ListParagraph"/>
        <w:numPr>
          <w:ilvl w:val="0"/>
          <w:numId w:val="14"/>
        </w:numPr>
      </w:pPr>
      <w:r>
        <w:t>School and hospital organise travel at least once per month</w:t>
      </w:r>
    </w:p>
    <w:p w14:paraId="673E731A" w14:textId="77777777" w:rsidR="008E1682" w:rsidRPr="0016494C" w:rsidRDefault="008E1682" w:rsidP="008E1682">
      <w:pPr>
        <w:pStyle w:val="ListParagraph"/>
        <w:numPr>
          <w:ilvl w:val="0"/>
          <w:numId w:val="14"/>
        </w:numPr>
      </w:pPr>
      <w:r>
        <w:t>CRC once every six months</w:t>
      </w:r>
    </w:p>
    <w:p w14:paraId="61D28D53" w14:textId="77777777" w:rsidR="008E1682" w:rsidRPr="0016494C" w:rsidRDefault="008E1682" w:rsidP="008E1682">
      <w:pPr>
        <w:rPr>
          <w:i/>
        </w:rPr>
      </w:pPr>
      <w:r w:rsidRPr="0016494C">
        <w:rPr>
          <w:i/>
        </w:rPr>
        <w:t>Means of Transport</w:t>
      </w:r>
    </w:p>
    <w:p w14:paraId="6584A408" w14:textId="77777777" w:rsidR="008E1682" w:rsidRDefault="008E1682" w:rsidP="008E1682">
      <w:pPr>
        <w:pStyle w:val="ListParagraph"/>
        <w:numPr>
          <w:ilvl w:val="0"/>
          <w:numId w:val="14"/>
        </w:numPr>
      </w:pPr>
      <w:r>
        <w:t>Hospital has own vehicle (12 seater) funded through HACC Program</w:t>
      </w:r>
    </w:p>
    <w:p w14:paraId="2C95C2EA" w14:textId="77777777" w:rsidR="008E1682" w:rsidRDefault="008E1682" w:rsidP="008E1682">
      <w:pPr>
        <w:pStyle w:val="ListParagraph"/>
        <w:numPr>
          <w:ilvl w:val="0"/>
          <w:numId w:val="14"/>
        </w:numPr>
      </w:pPr>
      <w:r>
        <w:t>School (PC) has been renting buses from neighbouring Shires. It has now purchased its own bus</w:t>
      </w:r>
    </w:p>
    <w:p w14:paraId="08635617" w14:textId="77777777" w:rsidR="008E1682" w:rsidRDefault="008E1682" w:rsidP="008E1682">
      <w:pPr>
        <w:pStyle w:val="ListParagraph"/>
        <w:numPr>
          <w:ilvl w:val="0"/>
          <w:numId w:val="14"/>
        </w:numPr>
      </w:pPr>
      <w:r>
        <w:t>CRC both uses private vehicles and hires Footy Club Bus</w:t>
      </w:r>
      <w:r w:rsidRPr="0016494C">
        <w:t>.</w:t>
      </w:r>
      <w:r>
        <w:t xml:space="preserve"> Once a year will use the Community Bus</w:t>
      </w:r>
    </w:p>
    <w:p w14:paraId="65EA63FB" w14:textId="77777777" w:rsidR="008E1682" w:rsidRPr="0016494C" w:rsidRDefault="008E1682" w:rsidP="008E1682">
      <w:pPr>
        <w:rPr>
          <w:i/>
        </w:rPr>
      </w:pPr>
      <w:r w:rsidRPr="0016494C">
        <w:rPr>
          <w:i/>
        </w:rPr>
        <w:t>Numbers of Passengers</w:t>
      </w:r>
    </w:p>
    <w:p w14:paraId="6C0A73CA" w14:textId="77777777" w:rsidR="008E1682" w:rsidRDefault="008E1682" w:rsidP="008E1682">
      <w:pPr>
        <w:pStyle w:val="ListParagraph"/>
        <w:numPr>
          <w:ilvl w:val="0"/>
          <w:numId w:val="15"/>
        </w:numPr>
      </w:pPr>
      <w:r>
        <w:t>Hospital between 5 and 10</w:t>
      </w:r>
    </w:p>
    <w:p w14:paraId="680903E4" w14:textId="77777777" w:rsidR="008E1682" w:rsidRDefault="008E1682" w:rsidP="008E1682">
      <w:pPr>
        <w:pStyle w:val="ListParagraph"/>
        <w:numPr>
          <w:ilvl w:val="0"/>
          <w:numId w:val="15"/>
        </w:numPr>
      </w:pPr>
      <w:r>
        <w:t>School between 15 and 30</w:t>
      </w:r>
    </w:p>
    <w:p w14:paraId="3CE7373E" w14:textId="77777777" w:rsidR="008E1682" w:rsidRDefault="008E1682" w:rsidP="008E1682">
      <w:pPr>
        <w:pStyle w:val="ListParagraph"/>
        <w:numPr>
          <w:ilvl w:val="0"/>
          <w:numId w:val="15"/>
        </w:numPr>
      </w:pPr>
      <w:r>
        <w:t xml:space="preserve">CRC between 5 and 12 </w:t>
      </w:r>
    </w:p>
    <w:p w14:paraId="0D3F1134" w14:textId="77777777" w:rsidR="008E1682" w:rsidRPr="0016494C" w:rsidRDefault="008E1682" w:rsidP="008E1682">
      <w:pPr>
        <w:rPr>
          <w:i/>
        </w:rPr>
      </w:pPr>
      <w:r w:rsidRPr="0016494C">
        <w:rPr>
          <w:i/>
        </w:rPr>
        <w:t>Distances travelled</w:t>
      </w:r>
    </w:p>
    <w:p w14:paraId="4783BCE6" w14:textId="77777777" w:rsidR="008E1682" w:rsidRDefault="008E1682" w:rsidP="008E1682">
      <w:pPr>
        <w:pStyle w:val="ListParagraph"/>
        <w:numPr>
          <w:ilvl w:val="0"/>
          <w:numId w:val="15"/>
        </w:numPr>
      </w:pPr>
      <w:r>
        <w:t>Travel is a combination of local, regional travel and to Perth.</w:t>
      </w:r>
    </w:p>
    <w:p w14:paraId="23F2A88F" w14:textId="77777777" w:rsidR="008E1682" w:rsidRPr="0016494C" w:rsidRDefault="008E1682" w:rsidP="008E1682">
      <w:pPr>
        <w:rPr>
          <w:i/>
        </w:rPr>
      </w:pPr>
      <w:r w:rsidRPr="0016494C">
        <w:rPr>
          <w:i/>
        </w:rPr>
        <w:t>Comments</w:t>
      </w:r>
    </w:p>
    <w:p w14:paraId="2F394A18" w14:textId="77777777" w:rsidR="008E1682" w:rsidRDefault="008E1682" w:rsidP="008E1682">
      <w:pPr>
        <w:pStyle w:val="ListParagraph"/>
        <w:numPr>
          <w:ilvl w:val="0"/>
          <w:numId w:val="16"/>
        </w:numPr>
      </w:pPr>
      <w:r>
        <w:t>Biggest deterrent for the use of the Community Bus has been the high price to hire with cheaper options in neighbouring Shires.</w:t>
      </w:r>
    </w:p>
    <w:p w14:paraId="43DC53E2" w14:textId="77777777" w:rsidR="008E1682" w:rsidRPr="002749CE" w:rsidRDefault="008E1682" w:rsidP="008E1682">
      <w:pPr>
        <w:pStyle w:val="ListParagraph"/>
        <w:numPr>
          <w:ilvl w:val="0"/>
          <w:numId w:val="16"/>
        </w:numPr>
      </w:pPr>
      <w:r w:rsidRPr="002749CE">
        <w:t>Bus too large for needs</w:t>
      </w:r>
    </w:p>
    <w:p w14:paraId="768AE4C8" w14:textId="77777777" w:rsidR="008E1682" w:rsidRDefault="008E1682" w:rsidP="008E1682">
      <w:pPr>
        <w:pStyle w:val="ListParagraph"/>
        <w:numPr>
          <w:ilvl w:val="0"/>
          <w:numId w:val="16"/>
        </w:numPr>
      </w:pPr>
      <w:r>
        <w:t xml:space="preserve">Need for a special </w:t>
      </w:r>
      <w:r w:rsidR="00D4390D">
        <w:t>driver’s</w:t>
      </w:r>
      <w:r>
        <w:t xml:space="preserve"> licence.</w:t>
      </w:r>
    </w:p>
    <w:p w14:paraId="4977CB23" w14:textId="77777777" w:rsidR="008E1682" w:rsidRPr="000A67A6" w:rsidRDefault="008E1682" w:rsidP="00BF7F5F">
      <w:pPr>
        <w:spacing w:before="240"/>
        <w:rPr>
          <w:b/>
        </w:rPr>
      </w:pPr>
      <w:r>
        <w:rPr>
          <w:b/>
        </w:rPr>
        <w:t xml:space="preserve">FURTHER </w:t>
      </w:r>
      <w:r w:rsidRPr="000A67A6">
        <w:rPr>
          <w:b/>
        </w:rPr>
        <w:t>CONSIDERATIONS</w:t>
      </w:r>
    </w:p>
    <w:p w14:paraId="13B8C892" w14:textId="1DEF5592" w:rsidR="00456154" w:rsidRDefault="008E1682" w:rsidP="008E1682">
      <w:r w:rsidRPr="000A67A6">
        <w:t>The Quairading DHS P&amp;C has recently purchased a 24 seat bus for the school to use.  The P&amp;C have confirmed that the bus will be used exclusively for the school at this time but it may be available to junior sporting clubs and other community groups in the future.</w:t>
      </w:r>
    </w:p>
    <w:p w14:paraId="32F34E20" w14:textId="77777777" w:rsidR="008E1682" w:rsidRPr="00734AE8" w:rsidRDefault="008E1682" w:rsidP="00BF7F5F">
      <w:pPr>
        <w:spacing w:before="240"/>
        <w:rPr>
          <w:b/>
        </w:rPr>
      </w:pPr>
      <w:r w:rsidRPr="00734AE8">
        <w:rPr>
          <w:b/>
        </w:rPr>
        <w:t>STATUTORY ENVIRONMENT</w:t>
      </w:r>
    </w:p>
    <w:p w14:paraId="3B08E73C" w14:textId="77777777" w:rsidR="008E1682" w:rsidRDefault="008E1682" w:rsidP="008E1682">
      <w:r w:rsidRPr="006527A9">
        <w:t>Local Government Act 1995</w:t>
      </w:r>
    </w:p>
    <w:p w14:paraId="5F9BB8D2" w14:textId="77777777" w:rsidR="008E1682" w:rsidRPr="00734AE8" w:rsidRDefault="008E1682" w:rsidP="00BF7F5F">
      <w:pPr>
        <w:spacing w:before="240"/>
        <w:rPr>
          <w:b/>
        </w:rPr>
      </w:pPr>
      <w:r w:rsidRPr="00734AE8">
        <w:rPr>
          <w:b/>
        </w:rPr>
        <w:t>POLICY IMPLICATIONS</w:t>
      </w:r>
    </w:p>
    <w:p w14:paraId="740E29D3" w14:textId="7FFD6028" w:rsidR="008E1682" w:rsidRPr="00734AE8" w:rsidRDefault="008E1682" w:rsidP="008E1682">
      <w:r w:rsidRPr="001F3927">
        <w:t>Nil</w:t>
      </w:r>
      <w:r w:rsidR="00456154">
        <w:t>.</w:t>
      </w:r>
    </w:p>
    <w:p w14:paraId="5E67862D" w14:textId="77777777" w:rsidR="008E1682" w:rsidRPr="00734AE8" w:rsidRDefault="008E1682" w:rsidP="00BF7F5F">
      <w:pPr>
        <w:spacing w:before="240" w:after="200" w:line="276" w:lineRule="auto"/>
        <w:jc w:val="left"/>
        <w:rPr>
          <w:b/>
        </w:rPr>
      </w:pPr>
      <w:r w:rsidRPr="00734AE8">
        <w:rPr>
          <w:b/>
        </w:rPr>
        <w:t>FINANCIAL IMPLICATIONS</w:t>
      </w:r>
    </w:p>
    <w:p w14:paraId="4493565F" w14:textId="77777777" w:rsidR="008E1682" w:rsidRDefault="008E1682" w:rsidP="008E1682">
      <w:r w:rsidRPr="00734AE8">
        <w:t>The 2018/19 Budget provides the following:</w:t>
      </w:r>
    </w:p>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1129"/>
        <w:gridCol w:w="5290"/>
        <w:gridCol w:w="3210"/>
      </w:tblGrid>
      <w:tr w:rsidR="008E1682" w14:paraId="5383A396" w14:textId="77777777" w:rsidTr="006869A3">
        <w:tc>
          <w:tcPr>
            <w:tcW w:w="1129" w:type="dxa"/>
          </w:tcPr>
          <w:p w14:paraId="6365552C" w14:textId="77777777" w:rsidR="008E1682" w:rsidRDefault="008E1682" w:rsidP="006869A3">
            <w:r>
              <w:lastRenderedPageBreak/>
              <w:t>9706</w:t>
            </w:r>
          </w:p>
        </w:tc>
        <w:tc>
          <w:tcPr>
            <w:tcW w:w="5290" w:type="dxa"/>
          </w:tcPr>
          <w:p w14:paraId="418170F2" w14:textId="77777777" w:rsidR="008E1682" w:rsidRDefault="008E1682" w:rsidP="006869A3">
            <w:r>
              <w:t>Purchase Price – New Coaster Bus</w:t>
            </w:r>
          </w:p>
        </w:tc>
        <w:tc>
          <w:tcPr>
            <w:tcW w:w="3210" w:type="dxa"/>
          </w:tcPr>
          <w:p w14:paraId="1DD6C656" w14:textId="77777777" w:rsidR="008E1682" w:rsidRDefault="008E1682" w:rsidP="006869A3">
            <w:r>
              <w:t>$135,700</w:t>
            </w:r>
          </w:p>
        </w:tc>
      </w:tr>
      <w:tr w:rsidR="008E1682" w14:paraId="16F72CD1" w14:textId="77777777" w:rsidTr="006869A3">
        <w:tc>
          <w:tcPr>
            <w:tcW w:w="1129" w:type="dxa"/>
          </w:tcPr>
          <w:p w14:paraId="7C27A33B" w14:textId="77777777" w:rsidR="008E1682" w:rsidRDefault="008E1682" w:rsidP="006869A3">
            <w:r>
              <w:t>7066</w:t>
            </w:r>
          </w:p>
        </w:tc>
        <w:tc>
          <w:tcPr>
            <w:tcW w:w="5290" w:type="dxa"/>
          </w:tcPr>
          <w:p w14:paraId="17AE044C" w14:textId="77777777" w:rsidR="008E1682" w:rsidRDefault="008E1682" w:rsidP="006869A3">
            <w:r>
              <w:t>Sale of Current Community Bus (Q458)</w:t>
            </w:r>
          </w:p>
        </w:tc>
        <w:tc>
          <w:tcPr>
            <w:tcW w:w="3210" w:type="dxa"/>
          </w:tcPr>
          <w:p w14:paraId="09E7A6D0" w14:textId="77777777" w:rsidR="008E1682" w:rsidRDefault="008E1682" w:rsidP="006869A3">
            <w:r>
              <w:t>$27,000</w:t>
            </w:r>
          </w:p>
        </w:tc>
      </w:tr>
      <w:tr w:rsidR="008E1682" w:rsidRPr="00734AE8" w14:paraId="559C93C1" w14:textId="77777777" w:rsidTr="006869A3">
        <w:tc>
          <w:tcPr>
            <w:tcW w:w="1129" w:type="dxa"/>
          </w:tcPr>
          <w:p w14:paraId="237F0AB2" w14:textId="77777777" w:rsidR="008E1682" w:rsidRPr="00734AE8" w:rsidRDefault="008E1682" w:rsidP="006869A3">
            <w:pPr>
              <w:rPr>
                <w:i/>
              </w:rPr>
            </w:pPr>
          </w:p>
        </w:tc>
        <w:tc>
          <w:tcPr>
            <w:tcW w:w="5290" w:type="dxa"/>
          </w:tcPr>
          <w:p w14:paraId="5BCA0E0D" w14:textId="77777777" w:rsidR="008E1682" w:rsidRPr="00734AE8" w:rsidRDefault="008E1682" w:rsidP="006869A3">
            <w:pPr>
              <w:rPr>
                <w:i/>
              </w:rPr>
            </w:pPr>
            <w:r>
              <w:rPr>
                <w:i/>
              </w:rPr>
              <w:t>Changeover Balance</w:t>
            </w:r>
          </w:p>
        </w:tc>
        <w:tc>
          <w:tcPr>
            <w:tcW w:w="3210" w:type="dxa"/>
          </w:tcPr>
          <w:p w14:paraId="7189FC2F" w14:textId="77777777" w:rsidR="008E1682" w:rsidRPr="00734AE8" w:rsidRDefault="008E1682" w:rsidP="006869A3">
            <w:pPr>
              <w:rPr>
                <w:i/>
              </w:rPr>
            </w:pPr>
            <w:r w:rsidRPr="00734AE8">
              <w:rPr>
                <w:i/>
              </w:rPr>
              <w:t>$108,700</w:t>
            </w:r>
          </w:p>
        </w:tc>
      </w:tr>
      <w:tr w:rsidR="008E1682" w14:paraId="02E79611" w14:textId="77777777" w:rsidTr="006869A3">
        <w:tc>
          <w:tcPr>
            <w:tcW w:w="1129" w:type="dxa"/>
          </w:tcPr>
          <w:p w14:paraId="72DD368A" w14:textId="77777777" w:rsidR="008E1682" w:rsidRDefault="008E1682" w:rsidP="006869A3"/>
        </w:tc>
        <w:tc>
          <w:tcPr>
            <w:tcW w:w="5290" w:type="dxa"/>
          </w:tcPr>
          <w:p w14:paraId="2B824DC3" w14:textId="77777777" w:rsidR="008E1682" w:rsidRDefault="008E1682" w:rsidP="006869A3">
            <w:r>
              <w:t>Funding</w:t>
            </w:r>
          </w:p>
        </w:tc>
        <w:tc>
          <w:tcPr>
            <w:tcW w:w="3210" w:type="dxa"/>
          </w:tcPr>
          <w:p w14:paraId="40EDEE9B" w14:textId="77777777" w:rsidR="008E1682" w:rsidRDefault="008E1682" w:rsidP="006869A3"/>
        </w:tc>
      </w:tr>
      <w:tr w:rsidR="008E1682" w14:paraId="310941AE" w14:textId="77777777" w:rsidTr="006869A3">
        <w:tc>
          <w:tcPr>
            <w:tcW w:w="1129" w:type="dxa"/>
          </w:tcPr>
          <w:p w14:paraId="0974B0EB" w14:textId="77777777" w:rsidR="008E1682" w:rsidRDefault="008E1682" w:rsidP="006869A3"/>
        </w:tc>
        <w:tc>
          <w:tcPr>
            <w:tcW w:w="5290" w:type="dxa"/>
          </w:tcPr>
          <w:p w14:paraId="5CB3D753" w14:textId="77777777" w:rsidR="008E1682" w:rsidRDefault="008E1682" w:rsidP="006869A3">
            <w:r>
              <w:t>Amount Allocated from Reserves</w:t>
            </w:r>
          </w:p>
        </w:tc>
        <w:tc>
          <w:tcPr>
            <w:tcW w:w="3210" w:type="dxa"/>
          </w:tcPr>
          <w:p w14:paraId="7A588593" w14:textId="77777777" w:rsidR="008E1682" w:rsidRDefault="008E1682" w:rsidP="006869A3">
            <w:r>
              <w:t>$85,000</w:t>
            </w:r>
          </w:p>
        </w:tc>
      </w:tr>
      <w:tr w:rsidR="008E1682" w14:paraId="6B86E387" w14:textId="77777777" w:rsidTr="006869A3">
        <w:tc>
          <w:tcPr>
            <w:tcW w:w="1129" w:type="dxa"/>
          </w:tcPr>
          <w:p w14:paraId="4B296BA1" w14:textId="77777777" w:rsidR="008E1682" w:rsidRDefault="008E1682" w:rsidP="006869A3"/>
        </w:tc>
        <w:tc>
          <w:tcPr>
            <w:tcW w:w="5290" w:type="dxa"/>
          </w:tcPr>
          <w:p w14:paraId="0F12DAE7" w14:textId="77777777" w:rsidR="008E1682" w:rsidRDefault="008E1682" w:rsidP="006869A3">
            <w:r>
              <w:t>Amount Allocated from Municipal Acct</w:t>
            </w:r>
          </w:p>
        </w:tc>
        <w:tc>
          <w:tcPr>
            <w:tcW w:w="3210" w:type="dxa"/>
          </w:tcPr>
          <w:p w14:paraId="61649A78" w14:textId="77777777" w:rsidR="008E1682" w:rsidRDefault="008E1682" w:rsidP="006869A3">
            <w:r>
              <w:t>$23,700</w:t>
            </w:r>
          </w:p>
        </w:tc>
      </w:tr>
    </w:tbl>
    <w:p w14:paraId="30D3AE80" w14:textId="77777777" w:rsidR="008E1682" w:rsidRPr="00734AE8" w:rsidRDefault="008E1682" w:rsidP="008E1682"/>
    <w:p w14:paraId="43DA331A" w14:textId="77777777" w:rsidR="008E1682" w:rsidRPr="002726FE" w:rsidRDefault="008E1682" w:rsidP="008E1682">
      <w:pPr>
        <w:rPr>
          <w:b/>
        </w:rPr>
      </w:pPr>
      <w:r w:rsidRPr="002726FE">
        <w:rPr>
          <w:b/>
        </w:rPr>
        <w:t>STRATEGIC IMPLICATIONS – Strategic Community Plan 2017 - 2027</w:t>
      </w:r>
    </w:p>
    <w:p w14:paraId="24E734AE" w14:textId="77777777" w:rsidR="008E1682" w:rsidRDefault="008E1682" w:rsidP="008E1682">
      <w:r>
        <w:t>This project achieves multiple items within the Shire’s Strategic Community Plan.</w:t>
      </w:r>
    </w:p>
    <w:tbl>
      <w:tblPr>
        <w:tblW w:w="9781" w:type="dxa"/>
        <w:tblInd w:w="-5" w:type="dxa"/>
        <w:tblLook w:val="04A0" w:firstRow="1" w:lastRow="0" w:firstColumn="1" w:lastColumn="0" w:noHBand="0" w:noVBand="1"/>
      </w:tblPr>
      <w:tblGrid>
        <w:gridCol w:w="847"/>
        <w:gridCol w:w="8934"/>
      </w:tblGrid>
      <w:tr w:rsidR="008E1682" w:rsidRPr="001A56EC" w14:paraId="10B80361" w14:textId="77777777" w:rsidTr="006869A3">
        <w:trPr>
          <w:tblHeader/>
        </w:trPr>
        <w:tc>
          <w:tcPr>
            <w:tcW w:w="8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D4A02"/>
          </w:tcPr>
          <w:p w14:paraId="54DCAE95" w14:textId="77777777" w:rsidR="008E1682" w:rsidRPr="001A56EC" w:rsidRDefault="008E1682" w:rsidP="006869A3">
            <w:pPr>
              <w:spacing w:before="40" w:after="40"/>
              <w:ind w:left="-57"/>
              <w:jc w:val="center"/>
              <w:rPr>
                <w:rFonts w:ascii="Calibri Light" w:hAnsi="Calibri Light"/>
                <w:b/>
                <w:bCs/>
                <w:caps/>
                <w:color w:val="FFFFFF" w:themeColor="background1"/>
              </w:rPr>
            </w:pPr>
            <w:r w:rsidRPr="001A56EC">
              <w:rPr>
                <w:rFonts w:ascii="Calibri Light" w:hAnsi="Calibri Light"/>
                <w:b/>
                <w:bCs/>
                <w:caps/>
                <w:color w:val="FFFFFF" w:themeColor="background1"/>
              </w:rPr>
              <w:t xml:space="preserve">Item </w:t>
            </w:r>
          </w:p>
        </w:tc>
        <w:tc>
          <w:tcPr>
            <w:tcW w:w="89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D4A02"/>
          </w:tcPr>
          <w:p w14:paraId="31226CE3" w14:textId="77777777" w:rsidR="008E1682" w:rsidRPr="001A56EC" w:rsidRDefault="008E1682" w:rsidP="006869A3">
            <w:pPr>
              <w:spacing w:before="40" w:after="40"/>
              <w:jc w:val="center"/>
              <w:rPr>
                <w:rFonts w:ascii="Calibri Light" w:hAnsi="Calibri Light"/>
                <w:b/>
                <w:bCs/>
                <w:caps/>
                <w:color w:val="FFFFFF" w:themeColor="background1"/>
              </w:rPr>
            </w:pPr>
            <w:r w:rsidRPr="001A56EC">
              <w:rPr>
                <w:rFonts w:ascii="Calibri Light" w:hAnsi="Calibri Light"/>
                <w:b/>
                <w:bCs/>
                <w:caps/>
                <w:color w:val="FFFFFF" w:themeColor="background1"/>
              </w:rPr>
              <w:t>Outcomes and Strategies</w:t>
            </w:r>
          </w:p>
        </w:tc>
      </w:tr>
      <w:tr w:rsidR="008E1682" w:rsidRPr="001A56EC" w14:paraId="6364D126" w14:textId="77777777" w:rsidTr="006869A3">
        <w:tc>
          <w:tcPr>
            <w:tcW w:w="8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ED9C8"/>
          </w:tcPr>
          <w:p w14:paraId="7E665B94" w14:textId="77777777" w:rsidR="008E1682" w:rsidRPr="00D4390D" w:rsidRDefault="008E1682" w:rsidP="006869A3">
            <w:pPr>
              <w:spacing w:before="40" w:after="40"/>
              <w:jc w:val="left"/>
              <w:rPr>
                <w:rFonts w:ascii="Calibri" w:hAnsi="Calibri"/>
              </w:rPr>
            </w:pPr>
            <w:r w:rsidRPr="00D4390D">
              <w:rPr>
                <w:rFonts w:ascii="Calibri" w:hAnsi="Calibri" w:cs="Calibri"/>
                <w:color w:val="000000"/>
              </w:rPr>
              <w:t>S1</w:t>
            </w:r>
          </w:p>
        </w:tc>
        <w:tc>
          <w:tcPr>
            <w:tcW w:w="89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ED9C8"/>
          </w:tcPr>
          <w:p w14:paraId="37D43793" w14:textId="77777777" w:rsidR="008E1682" w:rsidRPr="00D4390D" w:rsidRDefault="008E1682" w:rsidP="006869A3">
            <w:pPr>
              <w:spacing w:before="40" w:after="40"/>
              <w:jc w:val="left"/>
              <w:rPr>
                <w:rFonts w:ascii="Calibri" w:hAnsi="Calibri"/>
              </w:rPr>
            </w:pPr>
            <w:r w:rsidRPr="00D4390D">
              <w:rPr>
                <w:rFonts w:ascii="Calibri" w:hAnsi="Calibri" w:cs="Calibri"/>
                <w:color w:val="000000"/>
              </w:rPr>
              <w:t>Active community</w:t>
            </w:r>
          </w:p>
        </w:tc>
      </w:tr>
      <w:tr w:rsidR="008E1682" w:rsidRPr="003D5AEC" w14:paraId="1A319ACE" w14:textId="77777777" w:rsidTr="006869A3">
        <w:tc>
          <w:tcPr>
            <w:tcW w:w="8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B89B56" w14:textId="77777777" w:rsidR="008E1682" w:rsidRPr="00D4390D" w:rsidRDefault="008E1682" w:rsidP="006869A3">
            <w:pPr>
              <w:spacing w:before="40" w:after="40"/>
              <w:jc w:val="left"/>
              <w:rPr>
                <w:rFonts w:ascii="Calibri" w:hAnsi="Calibri"/>
              </w:rPr>
            </w:pPr>
            <w:r w:rsidRPr="00D4390D">
              <w:rPr>
                <w:rFonts w:ascii="Calibri" w:hAnsi="Calibri" w:cs="Calibri"/>
                <w:color w:val="000000"/>
              </w:rPr>
              <w:t>S1.1</w:t>
            </w:r>
          </w:p>
        </w:tc>
        <w:tc>
          <w:tcPr>
            <w:tcW w:w="89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2C07BD" w14:textId="77777777" w:rsidR="008E1682" w:rsidRPr="00D4390D" w:rsidRDefault="008E1682" w:rsidP="006869A3">
            <w:pPr>
              <w:spacing w:before="40" w:after="40"/>
              <w:jc w:val="left"/>
              <w:rPr>
                <w:rFonts w:ascii="Calibri" w:hAnsi="Calibri"/>
              </w:rPr>
            </w:pPr>
            <w:r w:rsidRPr="00D4390D">
              <w:rPr>
                <w:rFonts w:ascii="Calibri" w:hAnsi="Calibri" w:cs="Calibri"/>
                <w:color w:val="000000"/>
              </w:rPr>
              <w:t>Provide facilities and support participation in sport and recreational activities, facilities and clubs</w:t>
            </w:r>
          </w:p>
        </w:tc>
      </w:tr>
      <w:tr w:rsidR="008E1682" w:rsidRPr="003D5AEC" w14:paraId="7FD5D396" w14:textId="77777777" w:rsidTr="006869A3">
        <w:tc>
          <w:tcPr>
            <w:tcW w:w="8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0C8CB3" w14:textId="77777777" w:rsidR="008E1682" w:rsidRPr="00D4390D" w:rsidRDefault="008E1682" w:rsidP="006869A3">
            <w:pPr>
              <w:spacing w:before="40" w:after="40"/>
              <w:jc w:val="left"/>
              <w:rPr>
                <w:rFonts w:ascii="Calibri" w:hAnsi="Calibri" w:cs="Calibri"/>
                <w:color w:val="000000"/>
              </w:rPr>
            </w:pPr>
            <w:r w:rsidRPr="00D4390D">
              <w:rPr>
                <w:rFonts w:ascii="Calibri" w:hAnsi="Calibri" w:cs="Calibri"/>
                <w:color w:val="000000"/>
              </w:rPr>
              <w:t>S1.2</w:t>
            </w:r>
          </w:p>
        </w:tc>
        <w:tc>
          <w:tcPr>
            <w:tcW w:w="89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7EB441" w14:textId="77777777" w:rsidR="008E1682" w:rsidRPr="00D4390D" w:rsidRDefault="008E1682" w:rsidP="006869A3">
            <w:pPr>
              <w:spacing w:before="40" w:after="40"/>
              <w:jc w:val="left"/>
              <w:rPr>
                <w:rFonts w:ascii="Calibri" w:hAnsi="Calibri" w:cs="Calibri"/>
                <w:color w:val="000000"/>
              </w:rPr>
            </w:pPr>
            <w:r w:rsidRPr="00D4390D">
              <w:rPr>
                <w:rFonts w:ascii="Calibri" w:hAnsi="Calibri" w:cs="Calibri"/>
                <w:color w:val="000000"/>
              </w:rPr>
              <w:t>Promote increased participation in the social and cultural life of the community</w:t>
            </w:r>
          </w:p>
        </w:tc>
      </w:tr>
      <w:tr w:rsidR="008E1682" w:rsidRPr="001A56EC" w14:paraId="57D8D8BC" w14:textId="77777777" w:rsidTr="006869A3">
        <w:tc>
          <w:tcPr>
            <w:tcW w:w="8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ED9C8"/>
          </w:tcPr>
          <w:p w14:paraId="4923279D" w14:textId="77777777" w:rsidR="008E1682" w:rsidRPr="00D4390D" w:rsidRDefault="008E1682" w:rsidP="006869A3">
            <w:pPr>
              <w:pStyle w:val="Default"/>
              <w:rPr>
                <w:rFonts w:ascii="Calibri" w:hAnsi="Calibri"/>
                <w:szCs w:val="22"/>
              </w:rPr>
            </w:pPr>
            <w:r w:rsidRPr="00D4390D">
              <w:rPr>
                <w:rFonts w:ascii="Calibri" w:hAnsi="Calibri"/>
                <w:sz w:val="22"/>
                <w:szCs w:val="22"/>
              </w:rPr>
              <w:t xml:space="preserve">B2 </w:t>
            </w:r>
          </w:p>
        </w:tc>
        <w:tc>
          <w:tcPr>
            <w:tcW w:w="89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ED9C8"/>
          </w:tcPr>
          <w:p w14:paraId="64B39144" w14:textId="77777777" w:rsidR="008E1682" w:rsidRPr="00D4390D" w:rsidRDefault="008E1682" w:rsidP="006869A3">
            <w:pPr>
              <w:pStyle w:val="Default"/>
              <w:rPr>
                <w:rFonts w:ascii="Calibri" w:hAnsi="Calibri"/>
                <w:szCs w:val="22"/>
              </w:rPr>
            </w:pPr>
            <w:r w:rsidRPr="00D4390D">
              <w:rPr>
                <w:rFonts w:ascii="Calibri" w:hAnsi="Calibri"/>
                <w:sz w:val="22"/>
                <w:szCs w:val="22"/>
              </w:rPr>
              <w:t xml:space="preserve">Enhanced and Sustainably Managed Assets and Infrastructure </w:t>
            </w:r>
          </w:p>
        </w:tc>
      </w:tr>
      <w:tr w:rsidR="008E1682" w:rsidRPr="003D5AEC" w14:paraId="414FC4A5" w14:textId="77777777" w:rsidTr="006869A3">
        <w:tc>
          <w:tcPr>
            <w:tcW w:w="8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FF87E1" w14:textId="77777777" w:rsidR="008E1682" w:rsidRPr="00D4390D" w:rsidRDefault="008E1682" w:rsidP="006869A3">
            <w:pPr>
              <w:pStyle w:val="Default"/>
              <w:rPr>
                <w:rFonts w:ascii="Calibri" w:hAnsi="Calibri"/>
                <w:szCs w:val="22"/>
              </w:rPr>
            </w:pPr>
            <w:r w:rsidRPr="00D4390D">
              <w:rPr>
                <w:rFonts w:ascii="Calibri" w:hAnsi="Calibri"/>
                <w:sz w:val="22"/>
                <w:szCs w:val="22"/>
              </w:rPr>
              <w:t xml:space="preserve">B2.2 </w:t>
            </w:r>
          </w:p>
          <w:p w14:paraId="4A0C8593" w14:textId="77777777" w:rsidR="008E1682" w:rsidRPr="00D4390D" w:rsidRDefault="008E1682" w:rsidP="006869A3">
            <w:pPr>
              <w:spacing w:before="40" w:after="40"/>
              <w:jc w:val="left"/>
              <w:rPr>
                <w:rFonts w:ascii="Calibri" w:hAnsi="Calibri"/>
              </w:rPr>
            </w:pPr>
          </w:p>
        </w:tc>
        <w:tc>
          <w:tcPr>
            <w:tcW w:w="89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6D3324" w14:textId="77777777" w:rsidR="008E1682" w:rsidRPr="00D4390D" w:rsidRDefault="008E1682" w:rsidP="006869A3">
            <w:pPr>
              <w:pStyle w:val="Default"/>
              <w:rPr>
                <w:rFonts w:ascii="Calibri" w:hAnsi="Calibri"/>
                <w:szCs w:val="22"/>
              </w:rPr>
            </w:pPr>
            <w:r w:rsidRPr="00D4390D">
              <w:rPr>
                <w:rFonts w:ascii="Calibri" w:hAnsi="Calibri"/>
                <w:sz w:val="22"/>
                <w:szCs w:val="22"/>
              </w:rPr>
              <w:t xml:space="preserve">Ensure the provision of community facilities and other built assets takes into account the needs of the community </w:t>
            </w:r>
          </w:p>
        </w:tc>
      </w:tr>
      <w:tr w:rsidR="008E1682" w:rsidRPr="001A56EC" w14:paraId="5BFB5DBE" w14:textId="77777777" w:rsidTr="006869A3">
        <w:tc>
          <w:tcPr>
            <w:tcW w:w="8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ED9C8"/>
          </w:tcPr>
          <w:p w14:paraId="2C37BC3E" w14:textId="77777777" w:rsidR="008E1682" w:rsidRPr="00D4390D" w:rsidRDefault="008E1682" w:rsidP="006869A3">
            <w:pPr>
              <w:spacing w:before="40" w:after="40"/>
              <w:jc w:val="left"/>
              <w:rPr>
                <w:rFonts w:ascii="Calibri" w:hAnsi="Calibri"/>
              </w:rPr>
            </w:pPr>
            <w:r w:rsidRPr="00D4390D">
              <w:rPr>
                <w:rFonts w:ascii="Calibri" w:hAnsi="Calibri" w:cs="Calibri"/>
                <w:color w:val="000000"/>
              </w:rPr>
              <w:t>G3</w:t>
            </w:r>
          </w:p>
        </w:tc>
        <w:tc>
          <w:tcPr>
            <w:tcW w:w="89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ED9C8"/>
          </w:tcPr>
          <w:p w14:paraId="713D693E" w14:textId="77777777" w:rsidR="008E1682" w:rsidRPr="00D4390D" w:rsidRDefault="008E1682" w:rsidP="006869A3">
            <w:pPr>
              <w:spacing w:before="40" w:after="40"/>
              <w:jc w:val="left"/>
              <w:rPr>
                <w:rFonts w:ascii="Calibri" w:hAnsi="Calibri"/>
              </w:rPr>
            </w:pPr>
            <w:r w:rsidRPr="00D4390D">
              <w:rPr>
                <w:rFonts w:ascii="Calibri" w:hAnsi="Calibri" w:cs="Calibri"/>
                <w:color w:val="000000"/>
              </w:rPr>
              <w:t>Community Engagement</w:t>
            </w:r>
          </w:p>
        </w:tc>
      </w:tr>
      <w:tr w:rsidR="008E1682" w:rsidRPr="003D5AEC" w14:paraId="3668F376" w14:textId="77777777" w:rsidTr="006869A3">
        <w:tc>
          <w:tcPr>
            <w:tcW w:w="8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48235B" w14:textId="77777777" w:rsidR="008E1682" w:rsidRPr="00D4390D" w:rsidRDefault="008E1682" w:rsidP="006869A3">
            <w:pPr>
              <w:spacing w:before="40" w:after="40"/>
              <w:jc w:val="left"/>
              <w:rPr>
                <w:rFonts w:ascii="Calibri" w:hAnsi="Calibri"/>
              </w:rPr>
            </w:pPr>
            <w:r w:rsidRPr="00D4390D">
              <w:rPr>
                <w:rFonts w:ascii="Calibri" w:hAnsi="Calibri" w:cs="Calibri"/>
                <w:color w:val="000000"/>
              </w:rPr>
              <w:t>G3.1</w:t>
            </w:r>
          </w:p>
        </w:tc>
        <w:tc>
          <w:tcPr>
            <w:tcW w:w="89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813206" w14:textId="77777777" w:rsidR="008E1682" w:rsidRPr="00D4390D" w:rsidRDefault="008E1682" w:rsidP="006869A3">
            <w:pPr>
              <w:pStyle w:val="Default"/>
              <w:rPr>
                <w:rFonts w:ascii="Calibri" w:hAnsi="Calibri"/>
                <w:szCs w:val="22"/>
              </w:rPr>
            </w:pPr>
            <w:r w:rsidRPr="00D4390D">
              <w:rPr>
                <w:rFonts w:ascii="Calibri" w:hAnsi="Calibri"/>
                <w:sz w:val="22"/>
                <w:szCs w:val="22"/>
              </w:rPr>
              <w:t xml:space="preserve">Provide appealing opportunities for the community to participate in decisions that affect them </w:t>
            </w:r>
          </w:p>
        </w:tc>
      </w:tr>
    </w:tbl>
    <w:p w14:paraId="7C5D1A05" w14:textId="77777777" w:rsidR="008E1682" w:rsidRDefault="008E1682" w:rsidP="008E1682">
      <w:pPr>
        <w:spacing w:before="120"/>
        <w:rPr>
          <w:b/>
        </w:rPr>
      </w:pPr>
      <w:r w:rsidRPr="002726FE">
        <w:rPr>
          <w:b/>
        </w:rPr>
        <w:t>COMMUNITY CONSULTATION</w:t>
      </w:r>
    </w:p>
    <w:p w14:paraId="1ABC2F53" w14:textId="77777777" w:rsidR="008E1682" w:rsidRPr="003578D8" w:rsidRDefault="008E1682" w:rsidP="008E1682">
      <w:pPr>
        <w:rPr>
          <w:rFonts w:cstheme="minorHAnsi"/>
        </w:rPr>
      </w:pPr>
      <w:r w:rsidRPr="003578D8">
        <w:rPr>
          <w:rFonts w:cstheme="minorHAnsi"/>
        </w:rPr>
        <w:t xml:space="preserve">A survey was circulated to the community through a postal drop off and through social media and </w:t>
      </w:r>
      <w:r>
        <w:rPr>
          <w:rFonts w:cstheme="minorHAnsi"/>
        </w:rPr>
        <w:t>S</w:t>
      </w:r>
      <w:r w:rsidRPr="003578D8">
        <w:rPr>
          <w:rFonts w:cstheme="minorHAnsi"/>
        </w:rPr>
        <w:t xml:space="preserve">urvey </w:t>
      </w:r>
      <w:r>
        <w:rPr>
          <w:rFonts w:cstheme="minorHAnsi"/>
        </w:rPr>
        <w:t>M</w:t>
      </w:r>
      <w:r w:rsidRPr="003578D8">
        <w:rPr>
          <w:rFonts w:cstheme="minorHAnsi"/>
        </w:rPr>
        <w:t>onkey</w:t>
      </w:r>
      <w:r>
        <w:rPr>
          <w:rFonts w:cstheme="minorHAnsi"/>
        </w:rPr>
        <w:t>.</w:t>
      </w:r>
    </w:p>
    <w:p w14:paraId="40704038" w14:textId="77777777" w:rsidR="008E1682" w:rsidRDefault="008E1682" w:rsidP="008E1682">
      <w:pPr>
        <w:rPr>
          <w:rFonts w:cstheme="minorHAnsi"/>
        </w:rPr>
      </w:pPr>
      <w:r w:rsidRPr="003578D8">
        <w:rPr>
          <w:rFonts w:cstheme="minorHAnsi"/>
        </w:rPr>
        <w:t xml:space="preserve">Short interviews were conducted with Sporting Clubs, Community Groups and other local institutions. </w:t>
      </w:r>
    </w:p>
    <w:p w14:paraId="2D5C7F9C" w14:textId="77777777" w:rsidR="008E1682" w:rsidRPr="003578D8" w:rsidRDefault="008E1682" w:rsidP="008E1682">
      <w:pPr>
        <w:rPr>
          <w:rFonts w:cstheme="minorHAnsi"/>
        </w:rPr>
      </w:pPr>
      <w:r>
        <w:rPr>
          <w:rFonts w:cstheme="minorHAnsi"/>
        </w:rPr>
        <w:t>Results from these consultations have been included in the body of the report.</w:t>
      </w:r>
    </w:p>
    <w:p w14:paraId="5098404A" w14:textId="77777777" w:rsidR="008E1682" w:rsidRPr="00370CBA" w:rsidRDefault="008E1682" w:rsidP="00BF7F5F">
      <w:pPr>
        <w:spacing w:before="240"/>
        <w:rPr>
          <w:rFonts w:cstheme="minorHAnsi"/>
          <w:b/>
        </w:rPr>
      </w:pPr>
      <w:r w:rsidRPr="00370CBA">
        <w:rPr>
          <w:rFonts w:cstheme="minorHAnsi"/>
          <w:b/>
        </w:rPr>
        <w:t>RISK ASSESSMENT – Risk Management Policy and Risk Management Governance Framework Applicable.</w:t>
      </w:r>
    </w:p>
    <w:p w14:paraId="7BE72EB2" w14:textId="6021B9AF" w:rsidR="008E1682" w:rsidRPr="001F3927" w:rsidRDefault="008E1682" w:rsidP="008E1682">
      <w:pPr>
        <w:rPr>
          <w:rFonts w:cstheme="minorHAnsi"/>
        </w:rPr>
      </w:pPr>
      <w:r w:rsidRPr="001F3927">
        <w:rPr>
          <w:rFonts w:cstheme="minorHAnsi"/>
        </w:rPr>
        <w:t>Financial - Risk Matrix Rating is a</w:t>
      </w:r>
      <w:r>
        <w:rPr>
          <w:rFonts w:cstheme="minorHAnsi"/>
        </w:rPr>
        <w:t>ssessed as Low. Council budgets for the Operation and Hiring of the Community Bus. Frequency of</w:t>
      </w:r>
      <w:r w:rsidR="00640E96">
        <w:rPr>
          <w:rFonts w:cstheme="minorHAnsi"/>
        </w:rPr>
        <w:t xml:space="preserve"> the </w:t>
      </w:r>
      <w:r>
        <w:rPr>
          <w:rFonts w:cstheme="minorHAnsi"/>
        </w:rPr>
        <w:t>Hirings have diminished considerably in the past 2 years whilst many Operating Costs such as Licensing and Insurance are Fixed Costs.  Financial Risk for Council will escalate if Council were to purchase a new Bus and still have low patronage and low Hiring Income.</w:t>
      </w:r>
    </w:p>
    <w:p w14:paraId="6EF75E5E" w14:textId="77777777" w:rsidR="008E1682" w:rsidRPr="001F3927" w:rsidRDefault="008E1682" w:rsidP="008E1682">
      <w:pPr>
        <w:rPr>
          <w:rFonts w:cstheme="minorHAnsi"/>
        </w:rPr>
      </w:pPr>
      <w:r w:rsidRPr="001F3927">
        <w:rPr>
          <w:rFonts w:cstheme="minorHAnsi"/>
        </w:rPr>
        <w:t>Health – Risk Matrix Rating is considered Low</w:t>
      </w:r>
    </w:p>
    <w:p w14:paraId="22EC3828" w14:textId="08B6A313" w:rsidR="00456154" w:rsidRDefault="008E1682" w:rsidP="008E1682">
      <w:pPr>
        <w:rPr>
          <w:rFonts w:cstheme="minorHAnsi"/>
        </w:rPr>
      </w:pPr>
      <w:r w:rsidRPr="001F3927">
        <w:rPr>
          <w:rFonts w:cstheme="minorHAnsi"/>
        </w:rPr>
        <w:t>Reputation – Risk Matrix Rating is considered Low</w:t>
      </w:r>
      <w:r>
        <w:rPr>
          <w:rFonts w:cstheme="minorHAnsi"/>
        </w:rPr>
        <w:t>. There is a potential reputational risk, if Council does not review the Hire Rate to promote greater local use of the Community Bus.</w:t>
      </w:r>
    </w:p>
    <w:p w14:paraId="5B3321AF" w14:textId="77777777" w:rsidR="008E1682" w:rsidRPr="001F3927" w:rsidRDefault="008E1682" w:rsidP="008E1682">
      <w:pPr>
        <w:rPr>
          <w:rFonts w:cstheme="minorHAnsi"/>
        </w:rPr>
      </w:pPr>
      <w:r w:rsidRPr="001F3927">
        <w:rPr>
          <w:rFonts w:cstheme="minorHAnsi"/>
        </w:rPr>
        <w:t>Operation – Risk Matrix Rating is considered Low</w:t>
      </w:r>
      <w:r>
        <w:rPr>
          <w:rFonts w:cstheme="minorHAnsi"/>
        </w:rPr>
        <w:t>. The Community Bus is established within Council’s operations and Budget.</w:t>
      </w:r>
    </w:p>
    <w:p w14:paraId="53A01788" w14:textId="77777777" w:rsidR="008E1682" w:rsidRDefault="008E1682" w:rsidP="008E1682">
      <w:pPr>
        <w:rPr>
          <w:rFonts w:cstheme="minorHAnsi"/>
          <w:b/>
          <w:i/>
        </w:rPr>
      </w:pPr>
      <w:r w:rsidRPr="001F3927">
        <w:rPr>
          <w:rFonts w:cstheme="minorHAnsi"/>
        </w:rPr>
        <w:t>Natural Environment – Risk Matrix Rating is considered Low.</w:t>
      </w:r>
    </w:p>
    <w:p w14:paraId="67D6FDB6" w14:textId="77777777" w:rsidR="008E1682" w:rsidRPr="00370CBA" w:rsidRDefault="008E1682" w:rsidP="008E1682">
      <w:pPr>
        <w:spacing w:before="240"/>
        <w:rPr>
          <w:b/>
        </w:rPr>
      </w:pPr>
      <w:r w:rsidRPr="00370CBA">
        <w:rPr>
          <w:b/>
        </w:rPr>
        <w:t>COMMENT</w:t>
      </w:r>
    </w:p>
    <w:p w14:paraId="3DD020EF" w14:textId="525F2239" w:rsidR="008E1682" w:rsidRDefault="008E1682" w:rsidP="008E1682">
      <w:r>
        <w:t>Shire Community Bus is seven (7) years old with only 65</w:t>
      </w:r>
      <w:r w:rsidR="00640E96">
        <w:t>,000</w:t>
      </w:r>
      <w:r>
        <w:t xml:space="preserve"> </w:t>
      </w:r>
      <w:r w:rsidR="00640E96">
        <w:t>k</w:t>
      </w:r>
      <w:r>
        <w:t>ilometres on the clock.  The bus is in good condition with low operational and maintenance costs.  It should be retained for the next three years and traded in a</w:t>
      </w:r>
      <w:r w:rsidR="00640E96">
        <w:t>t</w:t>
      </w:r>
      <w:r>
        <w:t xml:space="preserve"> 100</w:t>
      </w:r>
      <w:r w:rsidR="00640E96">
        <w:t>,000</w:t>
      </w:r>
      <w:r>
        <w:t xml:space="preserve"> </w:t>
      </w:r>
      <w:r w:rsidR="00640E96">
        <w:t>k</w:t>
      </w:r>
      <w:r>
        <w:t>ilometres.</w:t>
      </w:r>
    </w:p>
    <w:p w14:paraId="748C474A" w14:textId="77777777" w:rsidR="008E1682" w:rsidRDefault="008E1682" w:rsidP="008E1682">
      <w:r>
        <w:t>A study on the use of the Community Bus over the past four years has been conducted.</w:t>
      </w:r>
    </w:p>
    <w:p w14:paraId="4497D340" w14:textId="26B0C60A" w:rsidR="008E1682" w:rsidRDefault="008E1682" w:rsidP="008E1682">
      <w:r>
        <w:t>Statistics on use</w:t>
      </w:r>
      <w:r w:rsidR="00640E96">
        <w:t xml:space="preserve"> /</w:t>
      </w:r>
      <w:r>
        <w:t>patronage has been collated and running costs per kilometre determined.</w:t>
      </w:r>
      <w:r w:rsidRPr="005C6835">
        <w:t xml:space="preserve"> </w:t>
      </w:r>
    </w:p>
    <w:p w14:paraId="0F901159" w14:textId="77777777" w:rsidR="008E1682" w:rsidRDefault="008E1682" w:rsidP="008E1682">
      <w:r>
        <w:lastRenderedPageBreak/>
        <w:t>The current rate used by the Shire ($1.75 /Km) is equivalent to full cost recovery @ $1.76 / km verses recovery (</w:t>
      </w:r>
      <w:proofErr w:type="spellStart"/>
      <w:r>
        <w:t>exc</w:t>
      </w:r>
      <w:proofErr w:type="spellEnd"/>
      <w:r>
        <w:t xml:space="preserve"> depreciation) @ $0.81 / km.</w:t>
      </w:r>
    </w:p>
    <w:p w14:paraId="24F647AB" w14:textId="77777777" w:rsidR="008E1682" w:rsidRDefault="008E1682" w:rsidP="008E1682">
      <w:r>
        <w:t>Comparisons of fees and charges have been made with neighbouring Shires to determine the competitiveness of the Shire’s Community Bus. The Quairading Community Bus is the most expensive to hire. This is a deterrent for clubs and organisations to hire it.</w:t>
      </w:r>
    </w:p>
    <w:p w14:paraId="172837C7" w14:textId="77777777" w:rsidR="008E1682" w:rsidRDefault="008E1682" w:rsidP="008E1682">
      <w:r>
        <w:t>It is recommended that Council should consider a trial reduction in Hire Rate and subsidize the hire of the bus in an effort to promote greater use of the Bus in the short term.</w:t>
      </w:r>
    </w:p>
    <w:p w14:paraId="7CF079CC" w14:textId="77777777" w:rsidR="008E1682" w:rsidRDefault="008E1682" w:rsidP="008E1682">
      <w:r>
        <w:t>It is also highlighted that the P&amp;C Bus will only be utilised for School activities (possibly later on for Junior Sport)</w:t>
      </w:r>
    </w:p>
    <w:p w14:paraId="307D8344" w14:textId="77777777" w:rsidR="008E1682" w:rsidRDefault="008E1682" w:rsidP="008E1682">
      <w:r>
        <w:t>Feedback from the Community is that:</w:t>
      </w:r>
    </w:p>
    <w:p w14:paraId="5A21A0CB" w14:textId="04898058" w:rsidR="008E1682" w:rsidRDefault="008E1682" w:rsidP="00456154">
      <w:pPr>
        <w:pStyle w:val="ListParagraph"/>
        <w:numPr>
          <w:ilvl w:val="0"/>
          <w:numId w:val="36"/>
        </w:numPr>
        <w:ind w:left="567" w:hanging="567"/>
      </w:pPr>
      <w:r>
        <w:t>There is a need for a community bus;</w:t>
      </w:r>
    </w:p>
    <w:p w14:paraId="57226476" w14:textId="50FCDC19" w:rsidR="008E1682" w:rsidRDefault="008E1682" w:rsidP="00456154">
      <w:pPr>
        <w:pStyle w:val="ListParagraph"/>
        <w:numPr>
          <w:ilvl w:val="0"/>
          <w:numId w:val="36"/>
        </w:numPr>
        <w:ind w:left="567" w:hanging="567"/>
      </w:pPr>
      <w:r>
        <w:t>Its size is appropriate;</w:t>
      </w:r>
    </w:p>
    <w:p w14:paraId="5D74DF1A" w14:textId="40CBEB62" w:rsidR="008E1682" w:rsidRDefault="00456154" w:rsidP="00456154">
      <w:pPr>
        <w:ind w:left="567" w:hanging="567"/>
      </w:pPr>
      <w:r>
        <w:t>iii</w:t>
      </w:r>
      <w:r>
        <w:tab/>
      </w:r>
      <w:r w:rsidR="008E1682">
        <w:t>It needs modifications to make it more aged friendly;</w:t>
      </w:r>
    </w:p>
    <w:p w14:paraId="679FD949" w14:textId="7B5E0882" w:rsidR="008E1682" w:rsidRDefault="00456154" w:rsidP="00456154">
      <w:pPr>
        <w:ind w:left="567" w:hanging="567"/>
      </w:pPr>
      <w:r>
        <w:t>iv</w:t>
      </w:r>
      <w:r>
        <w:tab/>
      </w:r>
      <w:r w:rsidR="008E1682">
        <w:t>That the high hire cost of the bus is a deterrent to use the bus.</w:t>
      </w:r>
    </w:p>
    <w:p w14:paraId="7A5FB47C" w14:textId="77777777" w:rsidR="008E1682" w:rsidRDefault="008E1682" w:rsidP="008E1682">
      <w:r>
        <w:t>Feedback from Clubs, Groups and Organisations is that:</w:t>
      </w:r>
    </w:p>
    <w:p w14:paraId="449BF9A0" w14:textId="7BB9183E" w:rsidR="008E1682" w:rsidRDefault="00456154" w:rsidP="00456154">
      <w:pPr>
        <w:pStyle w:val="ListParagraph"/>
        <w:ind w:left="567" w:hanging="567"/>
      </w:pPr>
      <w:proofErr w:type="spellStart"/>
      <w:r>
        <w:t>i</w:t>
      </w:r>
      <w:proofErr w:type="spellEnd"/>
      <w:r>
        <w:tab/>
      </w:r>
      <w:r w:rsidR="008E1682">
        <w:t>The cost of hire is too high and there are cheaper options available;</w:t>
      </w:r>
    </w:p>
    <w:p w14:paraId="2EC43D47" w14:textId="2C2585B8" w:rsidR="008E1682" w:rsidRDefault="00456154" w:rsidP="00456154">
      <w:pPr>
        <w:pStyle w:val="ListParagraph"/>
        <w:ind w:left="567" w:hanging="567"/>
      </w:pPr>
      <w:r>
        <w:t>ii</w:t>
      </w:r>
      <w:r>
        <w:tab/>
      </w:r>
      <w:r w:rsidR="008E1682">
        <w:t>The size of the bus is too large for smaller clubs;</w:t>
      </w:r>
    </w:p>
    <w:p w14:paraId="396F9194" w14:textId="77D44046" w:rsidR="008E1682" w:rsidRDefault="00456154" w:rsidP="00456154">
      <w:pPr>
        <w:pStyle w:val="ListParagraph"/>
        <w:ind w:left="567" w:hanging="567"/>
      </w:pPr>
      <w:r>
        <w:t>iii</w:t>
      </w:r>
      <w:r>
        <w:tab/>
      </w:r>
      <w:r w:rsidR="008E1682">
        <w:t>Aged friendly / access is an issue;</w:t>
      </w:r>
    </w:p>
    <w:p w14:paraId="0830AADE" w14:textId="0D3D7FF0" w:rsidR="008E1682" w:rsidRPr="00370CBA" w:rsidRDefault="00456154" w:rsidP="00456154">
      <w:pPr>
        <w:pStyle w:val="ListParagraph"/>
        <w:ind w:left="567" w:hanging="567"/>
      </w:pPr>
      <w:proofErr w:type="spellStart"/>
      <w:r>
        <w:t>iv</w:t>
      </w:r>
      <w:proofErr w:type="spellEnd"/>
      <w:r>
        <w:tab/>
      </w:r>
      <w:r w:rsidR="008E1682">
        <w:t>Some clubs / organisations have acquired their own vehicles.</w:t>
      </w:r>
    </w:p>
    <w:p w14:paraId="4E17C0CB" w14:textId="77777777" w:rsidR="00C73AE6" w:rsidRPr="00E43719" w:rsidRDefault="00C73AE6" w:rsidP="00D4390D">
      <w:pPr>
        <w:rPr>
          <w:lang w:eastAsia="en-AU"/>
        </w:rPr>
      </w:pPr>
    </w:p>
    <w:p w14:paraId="004C03CB" w14:textId="77777777" w:rsidR="00A928D9" w:rsidRDefault="00A928D9">
      <w:pPr>
        <w:spacing w:after="200" w:line="276" w:lineRule="auto"/>
        <w:jc w:val="left"/>
        <w:rPr>
          <w:rStyle w:val="BodyTextChar"/>
          <w:rFonts w:asciiTheme="majorHAnsi" w:eastAsiaTheme="majorEastAsia" w:hAnsiTheme="majorHAnsi" w:cstheme="majorBidi"/>
          <w:color w:val="auto"/>
          <w:szCs w:val="28"/>
          <w:lang w:val="en-AU"/>
        </w:rPr>
      </w:pPr>
      <w:bookmarkStart w:id="39" w:name="_Toc501118826"/>
      <w:bookmarkEnd w:id="16"/>
      <w:r>
        <w:rPr>
          <w:rStyle w:val="BodyTextChar"/>
          <w:rFonts w:asciiTheme="majorHAnsi" w:eastAsiaTheme="majorEastAsia" w:hAnsiTheme="majorHAnsi" w:cstheme="majorBidi"/>
          <w:color w:val="auto"/>
          <w:szCs w:val="28"/>
          <w:lang w:val="en-AU"/>
        </w:rPr>
        <w:br w:type="page"/>
      </w:r>
    </w:p>
    <w:p w14:paraId="7F3A2044" w14:textId="4C5717D1" w:rsidR="007B59F8" w:rsidRPr="003F38D4" w:rsidRDefault="007B59F8" w:rsidP="007B59F8">
      <w:pPr>
        <w:pStyle w:val="Heading1"/>
        <w:rPr>
          <w:rStyle w:val="BodyTextChar"/>
          <w:rFonts w:asciiTheme="majorHAnsi" w:eastAsiaTheme="majorEastAsia" w:hAnsiTheme="majorHAnsi" w:cstheme="majorBidi"/>
          <w:color w:val="auto"/>
          <w:szCs w:val="28"/>
          <w:lang w:val="en-AU"/>
        </w:rPr>
      </w:pPr>
      <w:bookmarkStart w:id="40" w:name="_Toc3972332"/>
      <w:r w:rsidRPr="003F38D4">
        <w:rPr>
          <w:rStyle w:val="BodyTextChar"/>
          <w:rFonts w:asciiTheme="majorHAnsi" w:eastAsiaTheme="majorEastAsia" w:hAnsiTheme="majorHAnsi" w:cstheme="majorBidi"/>
          <w:color w:val="auto"/>
          <w:szCs w:val="28"/>
          <w:lang w:val="en-AU"/>
        </w:rPr>
        <w:lastRenderedPageBreak/>
        <w:t>ITEM 1</w:t>
      </w:r>
      <w:r w:rsidR="00F02748">
        <w:rPr>
          <w:rStyle w:val="BodyTextChar"/>
          <w:rFonts w:asciiTheme="majorHAnsi" w:eastAsiaTheme="majorEastAsia" w:hAnsiTheme="majorHAnsi" w:cstheme="majorBidi"/>
          <w:color w:val="auto"/>
          <w:szCs w:val="28"/>
          <w:lang w:val="en-AU"/>
        </w:rPr>
        <w:t>2</w:t>
      </w:r>
      <w:r w:rsidRPr="003F38D4">
        <w:rPr>
          <w:rStyle w:val="BodyTextChar"/>
          <w:rFonts w:asciiTheme="majorHAnsi" w:eastAsiaTheme="majorEastAsia" w:hAnsiTheme="majorHAnsi" w:cstheme="majorBidi"/>
          <w:color w:val="auto"/>
          <w:szCs w:val="28"/>
          <w:lang w:val="en-AU"/>
        </w:rPr>
        <w:tab/>
        <w:t xml:space="preserve">COUNCILLORS’ </w:t>
      </w:r>
      <w:bookmarkEnd w:id="39"/>
      <w:r w:rsidR="00310AB6">
        <w:rPr>
          <w:rStyle w:val="BodyTextChar"/>
          <w:rFonts w:asciiTheme="majorHAnsi" w:eastAsiaTheme="majorEastAsia" w:hAnsiTheme="majorHAnsi" w:cstheme="majorBidi"/>
          <w:color w:val="auto"/>
          <w:szCs w:val="28"/>
          <w:lang w:val="en-AU"/>
        </w:rPr>
        <w:t xml:space="preserve">EMERGING </w:t>
      </w:r>
      <w:r w:rsidR="00DB0F6D">
        <w:rPr>
          <w:rStyle w:val="BodyTextChar"/>
          <w:rFonts w:asciiTheme="majorHAnsi" w:eastAsiaTheme="majorEastAsia" w:hAnsiTheme="majorHAnsi" w:cstheme="majorBidi"/>
          <w:color w:val="auto"/>
          <w:szCs w:val="28"/>
          <w:lang w:val="en-AU"/>
        </w:rPr>
        <w:t>ISSUES</w:t>
      </w:r>
      <w:bookmarkEnd w:id="40"/>
    </w:p>
    <w:p w14:paraId="1FFC64FA" w14:textId="77777777" w:rsidR="0033147D" w:rsidRDefault="00F32440" w:rsidP="00456154">
      <w:pPr>
        <w:pStyle w:val="ListParagraph"/>
        <w:ind w:left="0"/>
        <w:rPr>
          <w:szCs w:val="24"/>
        </w:rPr>
      </w:pPr>
      <w:r w:rsidRPr="002749CE">
        <w:rPr>
          <w:szCs w:val="24"/>
          <w:u w:val="single"/>
        </w:rPr>
        <w:t>Cr Davies</w:t>
      </w:r>
    </w:p>
    <w:p w14:paraId="30BA94ED" w14:textId="69CC7882" w:rsidR="0033147D" w:rsidRPr="002749CE" w:rsidRDefault="0033147D" w:rsidP="002749CE">
      <w:pPr>
        <w:rPr>
          <w:szCs w:val="24"/>
        </w:rPr>
      </w:pPr>
      <w:r>
        <w:rPr>
          <w:szCs w:val="24"/>
        </w:rPr>
        <w:t>Cr Davies commented that he had been liaising with Mr Terry Kean in regard to his Community Tree Planting Proposal and enquired when Council would be receiving the Soil Test Results for the Ex- Valley Ford (PTA) land.</w:t>
      </w:r>
      <w:r w:rsidR="002A2DC8">
        <w:rPr>
          <w:szCs w:val="24"/>
        </w:rPr>
        <w:t xml:space="preserve"> </w:t>
      </w:r>
      <w:r>
        <w:rPr>
          <w:szCs w:val="24"/>
        </w:rPr>
        <w:t xml:space="preserve"> The </w:t>
      </w:r>
      <w:r w:rsidR="002A2DC8">
        <w:t>Chief Executive Officer</w:t>
      </w:r>
      <w:r w:rsidR="002A2DC8" w:rsidDel="002A2DC8">
        <w:rPr>
          <w:szCs w:val="24"/>
        </w:rPr>
        <w:t xml:space="preserve"> </w:t>
      </w:r>
      <w:r>
        <w:rPr>
          <w:szCs w:val="24"/>
        </w:rPr>
        <w:t xml:space="preserve">confirmed that </w:t>
      </w:r>
      <w:r w:rsidR="00B05F73">
        <w:rPr>
          <w:szCs w:val="24"/>
        </w:rPr>
        <w:t xml:space="preserve">the Consultant’s Report was now to hand and will be presented in the next Council Meeting Agenda. </w:t>
      </w:r>
    </w:p>
    <w:p w14:paraId="52A41BAF" w14:textId="4D6E6FC4" w:rsidR="00106945" w:rsidRPr="00E313DB" w:rsidRDefault="00106945" w:rsidP="002A2DC8">
      <w:r>
        <w:t>The C</w:t>
      </w:r>
      <w:r w:rsidR="002A2DC8">
        <w:t xml:space="preserve">hief </w:t>
      </w:r>
      <w:r>
        <w:t>E</w:t>
      </w:r>
      <w:r w:rsidR="002A2DC8">
        <w:t xml:space="preserve">xecutive </w:t>
      </w:r>
      <w:r>
        <w:t>O</w:t>
      </w:r>
      <w:r w:rsidR="002A2DC8">
        <w:t>fficer</w:t>
      </w:r>
      <w:r>
        <w:t xml:space="preserve"> provided an update on the Review of the GP Contract and Cr Davies provided an overview o</w:t>
      </w:r>
      <w:r w:rsidR="00C12701">
        <w:t>f</w:t>
      </w:r>
      <w:r>
        <w:t xml:space="preserve"> the recent MEC Meeting. </w:t>
      </w:r>
      <w:r w:rsidR="002A2DC8">
        <w:t xml:space="preserve"> </w:t>
      </w:r>
      <w:r>
        <w:t xml:space="preserve">The </w:t>
      </w:r>
      <w:r w:rsidR="002A2DC8">
        <w:t>Chief Executive Officer</w:t>
      </w:r>
      <w:r w:rsidR="002A2DC8" w:rsidDel="002A2DC8">
        <w:t xml:space="preserve"> </w:t>
      </w:r>
      <w:r>
        <w:t xml:space="preserve">confirmed that Rural Health West were assisting Council with </w:t>
      </w:r>
      <w:r w:rsidR="002910CB">
        <w:t xml:space="preserve">a Report being prepared on the GP Models operating in the Wheatbelt region. </w:t>
      </w:r>
    </w:p>
    <w:p w14:paraId="7EF4A39A" w14:textId="77777777" w:rsidR="00106945" w:rsidRDefault="00106945" w:rsidP="00E313DB">
      <w:pPr>
        <w:rPr>
          <w:szCs w:val="24"/>
          <w:u w:val="single"/>
        </w:rPr>
      </w:pPr>
      <w:r>
        <w:rPr>
          <w:szCs w:val="24"/>
          <w:u w:val="single"/>
        </w:rPr>
        <w:t>Cr Stacey</w:t>
      </w:r>
    </w:p>
    <w:p w14:paraId="0A355771" w14:textId="2D269B17" w:rsidR="00106945" w:rsidRPr="00E313DB" w:rsidRDefault="00C12701" w:rsidP="00E313DB">
      <w:pPr>
        <w:rPr>
          <w:szCs w:val="24"/>
        </w:rPr>
      </w:pPr>
      <w:r>
        <w:rPr>
          <w:szCs w:val="24"/>
        </w:rPr>
        <w:t>Cr Stacey s</w:t>
      </w:r>
      <w:r w:rsidR="00106945" w:rsidRPr="00E313DB">
        <w:rPr>
          <w:szCs w:val="24"/>
        </w:rPr>
        <w:t xml:space="preserve">ought clarification from the </w:t>
      </w:r>
      <w:r w:rsidR="002A2DC8">
        <w:t>Chief Executive Officer</w:t>
      </w:r>
      <w:r w:rsidR="002A2DC8" w:rsidRPr="00E313DB" w:rsidDel="002A2DC8">
        <w:rPr>
          <w:szCs w:val="24"/>
        </w:rPr>
        <w:t xml:space="preserve"> </w:t>
      </w:r>
      <w:r w:rsidR="00106945" w:rsidRPr="00E313DB">
        <w:rPr>
          <w:szCs w:val="24"/>
        </w:rPr>
        <w:t>on what f</w:t>
      </w:r>
      <w:r>
        <w:rPr>
          <w:szCs w:val="24"/>
        </w:rPr>
        <w:t>eedback was being requested</w:t>
      </w:r>
      <w:r w:rsidR="00106945" w:rsidRPr="00E313DB">
        <w:rPr>
          <w:szCs w:val="24"/>
        </w:rPr>
        <w:t xml:space="preserve"> from Councillors on the Business Attraction Framework.</w:t>
      </w:r>
    </w:p>
    <w:p w14:paraId="3B682D58" w14:textId="4A74B575" w:rsidR="00106945" w:rsidRPr="00E313DB" w:rsidRDefault="00106945" w:rsidP="00E313DB">
      <w:pPr>
        <w:rPr>
          <w:szCs w:val="24"/>
        </w:rPr>
      </w:pPr>
      <w:r>
        <w:rPr>
          <w:szCs w:val="24"/>
        </w:rPr>
        <w:t xml:space="preserve">The </w:t>
      </w:r>
      <w:r w:rsidR="002A2DC8">
        <w:t>Chief Executive Officer</w:t>
      </w:r>
      <w:r w:rsidR="002A2DC8" w:rsidDel="002A2DC8">
        <w:rPr>
          <w:szCs w:val="24"/>
        </w:rPr>
        <w:t xml:space="preserve"> </w:t>
      </w:r>
      <w:r>
        <w:rPr>
          <w:szCs w:val="24"/>
        </w:rPr>
        <w:t>advised that Councillors were invited to provide any thoughts or suggested business initiatives that may be included in the Draft Strategy</w:t>
      </w:r>
      <w:r w:rsidR="00C12701">
        <w:rPr>
          <w:szCs w:val="24"/>
        </w:rPr>
        <w:t xml:space="preserve"> document</w:t>
      </w:r>
      <w:r>
        <w:rPr>
          <w:szCs w:val="24"/>
        </w:rPr>
        <w:t>.</w:t>
      </w:r>
    </w:p>
    <w:p w14:paraId="31293B71" w14:textId="77777777" w:rsidR="00106945" w:rsidRPr="002A2DC8" w:rsidRDefault="00106945" w:rsidP="002A2DC8">
      <w:pPr>
        <w:rPr>
          <w:u w:val="single"/>
        </w:rPr>
      </w:pPr>
      <w:r w:rsidRPr="002A2DC8">
        <w:rPr>
          <w:u w:val="single"/>
        </w:rPr>
        <w:t>CEO</w:t>
      </w:r>
    </w:p>
    <w:p w14:paraId="15DA2336" w14:textId="07D3682D" w:rsidR="00106945" w:rsidRPr="00E313DB" w:rsidRDefault="00106945" w:rsidP="002A2DC8">
      <w:r w:rsidRPr="00E313DB">
        <w:t xml:space="preserve">The </w:t>
      </w:r>
      <w:r w:rsidR="002A2DC8">
        <w:t>Chief Executive Officer</w:t>
      </w:r>
      <w:r w:rsidR="002A2DC8" w:rsidRPr="00E313DB" w:rsidDel="002A2DC8">
        <w:t xml:space="preserve"> </w:t>
      </w:r>
      <w:r w:rsidRPr="00E313DB">
        <w:t>sought Committee confirmation on the setting of the date for the Pre-Audit Meeting with the Auditor.</w:t>
      </w:r>
    </w:p>
    <w:p w14:paraId="6C859B31" w14:textId="77777777" w:rsidR="00106945" w:rsidRPr="00E313DB" w:rsidRDefault="00106945" w:rsidP="002A2DC8">
      <w:r w:rsidRPr="00E313DB">
        <w:t>Committee resolved that the Meeting be scheduled for Monday 6</w:t>
      </w:r>
      <w:r w:rsidRPr="00E313DB">
        <w:rPr>
          <w:vertAlign w:val="superscript"/>
        </w:rPr>
        <w:t>th</w:t>
      </w:r>
      <w:r w:rsidRPr="00E313DB">
        <w:t xml:space="preserve"> May 2019 commencing at 4.00pm</w:t>
      </w:r>
    </w:p>
    <w:p w14:paraId="6D1359DD" w14:textId="08FF94FF" w:rsidR="00F32440" w:rsidRPr="002A2DC8" w:rsidRDefault="00F32440" w:rsidP="002A2DC8">
      <w:pPr>
        <w:rPr>
          <w:szCs w:val="24"/>
        </w:rPr>
      </w:pPr>
    </w:p>
    <w:p w14:paraId="1A6B6ACC" w14:textId="77777777" w:rsidR="00F32440" w:rsidRDefault="00F32440" w:rsidP="007B59F8">
      <w:pPr>
        <w:rPr>
          <w:szCs w:val="24"/>
        </w:rPr>
      </w:pPr>
    </w:p>
    <w:p w14:paraId="25ECE329" w14:textId="77777777" w:rsidR="00F32440" w:rsidRDefault="00F32440" w:rsidP="007B59F8">
      <w:pPr>
        <w:rPr>
          <w:szCs w:val="24"/>
        </w:rPr>
      </w:pPr>
    </w:p>
    <w:p w14:paraId="0BD36793" w14:textId="77777777" w:rsidR="00F32440" w:rsidRDefault="00F32440" w:rsidP="007B59F8">
      <w:pPr>
        <w:rPr>
          <w:szCs w:val="24"/>
        </w:rPr>
      </w:pPr>
    </w:p>
    <w:p w14:paraId="48393769" w14:textId="77777777" w:rsidR="007B59F8" w:rsidRDefault="007B59F8" w:rsidP="007B59F8">
      <w:pPr>
        <w:rPr>
          <w:szCs w:val="24"/>
        </w:rPr>
      </w:pPr>
      <w:r>
        <w:rPr>
          <w:szCs w:val="24"/>
        </w:rPr>
        <w:br w:type="page"/>
      </w:r>
    </w:p>
    <w:p w14:paraId="560F9C26" w14:textId="77777777" w:rsidR="007B59F8" w:rsidRPr="00D23FFC" w:rsidRDefault="007B59F8" w:rsidP="007B59F8">
      <w:pPr>
        <w:pStyle w:val="Heading1"/>
        <w:ind w:right="-285"/>
      </w:pPr>
      <w:bookmarkStart w:id="41" w:name="_Toc486927523"/>
      <w:bookmarkStart w:id="42" w:name="_Toc501118827"/>
      <w:bookmarkStart w:id="43" w:name="_Toc3972333"/>
      <w:r w:rsidRPr="00D23FFC">
        <w:lastRenderedPageBreak/>
        <w:t>ITEM 1</w:t>
      </w:r>
      <w:r w:rsidR="00F02748">
        <w:t>3</w:t>
      </w:r>
      <w:r w:rsidRPr="00D23FFC">
        <w:tab/>
        <w:t>CONFIDENTIAL BUSINESS – AS PER LOCAL GOVERNMENT ACT S5.23 (2)</w:t>
      </w:r>
      <w:bookmarkEnd w:id="41"/>
      <w:bookmarkEnd w:id="42"/>
      <w:bookmarkEnd w:id="43"/>
    </w:p>
    <w:p w14:paraId="77ECB48B" w14:textId="77777777" w:rsidR="0000123E" w:rsidRPr="00A65786" w:rsidRDefault="0000123E" w:rsidP="0000123E">
      <w:pPr>
        <w:rPr>
          <w:i/>
          <w:lang w:eastAsia="en-AU"/>
        </w:rPr>
      </w:pPr>
      <w:r w:rsidRPr="00A65786">
        <w:rPr>
          <w:i/>
          <w:lang w:eastAsia="en-AU"/>
        </w:rPr>
        <w:t>No matters for consideration.</w:t>
      </w:r>
    </w:p>
    <w:p w14:paraId="2FE631F3" w14:textId="31E07A30" w:rsidR="00A928D9" w:rsidRDefault="00A928D9">
      <w:pPr>
        <w:spacing w:after="200" w:line="276" w:lineRule="auto"/>
        <w:jc w:val="left"/>
      </w:pPr>
    </w:p>
    <w:p w14:paraId="0BBC5E1B" w14:textId="77777777" w:rsidR="0000123E" w:rsidRDefault="0000123E">
      <w:pPr>
        <w:spacing w:after="200" w:line="276" w:lineRule="auto"/>
        <w:jc w:val="left"/>
      </w:pPr>
    </w:p>
    <w:p w14:paraId="2D171072" w14:textId="77777777" w:rsidR="007B59F8" w:rsidRPr="00F12E3D" w:rsidRDefault="007B59F8" w:rsidP="007B59F8">
      <w:pPr>
        <w:pStyle w:val="Heading1"/>
        <w:rPr>
          <w:rStyle w:val="BodyTextChar"/>
          <w:rFonts w:asciiTheme="majorHAnsi" w:eastAsiaTheme="majorEastAsia" w:hAnsiTheme="majorHAnsi" w:cstheme="majorBidi"/>
          <w:color w:val="auto"/>
          <w:szCs w:val="28"/>
          <w:lang w:val="en-AU"/>
        </w:rPr>
      </w:pPr>
      <w:bookmarkStart w:id="44" w:name="_Toc501118830"/>
      <w:bookmarkStart w:id="45" w:name="_Toc3972334"/>
      <w:r w:rsidRPr="00F12E3D">
        <w:rPr>
          <w:rStyle w:val="BodyTextChar"/>
          <w:rFonts w:asciiTheme="majorHAnsi" w:eastAsiaTheme="majorEastAsia" w:hAnsiTheme="majorHAnsi" w:cstheme="majorBidi"/>
          <w:color w:val="auto"/>
          <w:szCs w:val="28"/>
          <w:lang w:val="en-AU"/>
        </w:rPr>
        <w:t>ITEM 1</w:t>
      </w:r>
      <w:r w:rsidR="00F02748">
        <w:rPr>
          <w:rStyle w:val="BodyTextChar"/>
          <w:rFonts w:asciiTheme="majorHAnsi" w:eastAsiaTheme="majorEastAsia" w:hAnsiTheme="majorHAnsi" w:cstheme="majorBidi"/>
          <w:color w:val="auto"/>
          <w:szCs w:val="28"/>
          <w:lang w:val="en-AU"/>
        </w:rPr>
        <w:t>4</w:t>
      </w:r>
      <w:r w:rsidRPr="00F12E3D">
        <w:rPr>
          <w:rStyle w:val="BodyTextChar"/>
          <w:rFonts w:asciiTheme="majorHAnsi" w:eastAsiaTheme="majorEastAsia" w:hAnsiTheme="majorHAnsi" w:cstheme="majorBidi"/>
          <w:color w:val="auto"/>
          <w:szCs w:val="28"/>
          <w:lang w:val="en-AU"/>
        </w:rPr>
        <w:tab/>
        <w:t>NEXT MEETING DATE</w:t>
      </w:r>
      <w:bookmarkEnd w:id="44"/>
      <w:bookmarkEnd w:id="45"/>
    </w:p>
    <w:p w14:paraId="68DE9EBB" w14:textId="77777777" w:rsidR="007B59F8" w:rsidRDefault="007B59F8" w:rsidP="007B59F8">
      <w:r w:rsidRPr="008F0FE6">
        <w:t xml:space="preserve">The next </w:t>
      </w:r>
      <w:r w:rsidR="004157D9">
        <w:t>Audit &amp; Risk Committee</w:t>
      </w:r>
      <w:r w:rsidRPr="008F0FE6">
        <w:t xml:space="preserve"> </w:t>
      </w:r>
      <w:r>
        <w:t xml:space="preserve">Meeting </w:t>
      </w:r>
      <w:r w:rsidRPr="008F0FE6">
        <w:t xml:space="preserve">is scheduled to take place on </w:t>
      </w:r>
      <w:r w:rsidR="004157D9" w:rsidRPr="006131F4">
        <w:t xml:space="preserve">Tuesday </w:t>
      </w:r>
      <w:r w:rsidR="006131F4">
        <w:t>11</w:t>
      </w:r>
      <w:r w:rsidR="006131F4" w:rsidRPr="006131F4">
        <w:rPr>
          <w:vertAlign w:val="superscript"/>
        </w:rPr>
        <w:t>th</w:t>
      </w:r>
      <w:r w:rsidR="006131F4">
        <w:t xml:space="preserve"> June</w:t>
      </w:r>
      <w:r w:rsidR="0029653C" w:rsidRPr="000647FF">
        <w:t xml:space="preserve"> </w:t>
      </w:r>
      <w:r w:rsidR="00843C40">
        <w:t>2019</w:t>
      </w:r>
      <w:r w:rsidRPr="000647FF">
        <w:t>,</w:t>
      </w:r>
      <w:r w:rsidRPr="008F0FE6">
        <w:t xml:space="preserve"> commencing at </w:t>
      </w:r>
      <w:r w:rsidR="004157D9">
        <w:t>5</w:t>
      </w:r>
      <w:r w:rsidR="00FF40AC">
        <w:t>.00</w:t>
      </w:r>
      <w:r>
        <w:t>pm on at the Council Chambers, 10 Jennaberring Road, Quairading.</w:t>
      </w:r>
    </w:p>
    <w:p w14:paraId="3F7C6A6A" w14:textId="5472DD0B" w:rsidR="007B59F8" w:rsidRDefault="007B59F8" w:rsidP="007B59F8">
      <w:pPr>
        <w:rPr>
          <w:lang w:eastAsia="en-AU"/>
        </w:rPr>
      </w:pPr>
    </w:p>
    <w:p w14:paraId="5596C16B" w14:textId="77777777" w:rsidR="0000123E" w:rsidRDefault="0000123E" w:rsidP="007B59F8">
      <w:pPr>
        <w:rPr>
          <w:lang w:eastAsia="en-AU"/>
        </w:rPr>
      </w:pPr>
    </w:p>
    <w:p w14:paraId="230B2F5D" w14:textId="77777777" w:rsidR="007B59F8" w:rsidRPr="00F12E3D" w:rsidRDefault="007B59F8" w:rsidP="007B59F8">
      <w:pPr>
        <w:pStyle w:val="Heading1"/>
        <w:rPr>
          <w:rStyle w:val="BodyTextChar"/>
          <w:rFonts w:asciiTheme="majorHAnsi" w:eastAsiaTheme="majorEastAsia" w:hAnsiTheme="majorHAnsi" w:cstheme="majorBidi"/>
          <w:color w:val="auto"/>
          <w:szCs w:val="28"/>
          <w:lang w:val="en-AU"/>
        </w:rPr>
      </w:pPr>
      <w:bookmarkStart w:id="46" w:name="_Toc501118831"/>
      <w:bookmarkStart w:id="47" w:name="_Toc3972335"/>
      <w:r w:rsidRPr="00F12E3D">
        <w:rPr>
          <w:rStyle w:val="BodyTextChar"/>
          <w:rFonts w:asciiTheme="majorHAnsi" w:eastAsiaTheme="majorEastAsia" w:hAnsiTheme="majorHAnsi" w:cstheme="majorBidi"/>
          <w:color w:val="auto"/>
          <w:szCs w:val="28"/>
          <w:lang w:val="en-AU"/>
        </w:rPr>
        <w:t>ITEM 1</w:t>
      </w:r>
      <w:r w:rsidR="00F02748">
        <w:rPr>
          <w:rStyle w:val="BodyTextChar"/>
          <w:rFonts w:asciiTheme="majorHAnsi" w:eastAsiaTheme="majorEastAsia" w:hAnsiTheme="majorHAnsi" w:cstheme="majorBidi"/>
          <w:color w:val="auto"/>
          <w:szCs w:val="28"/>
          <w:lang w:val="en-AU"/>
        </w:rPr>
        <w:t>5</w:t>
      </w:r>
      <w:r w:rsidRPr="00F12E3D">
        <w:rPr>
          <w:rStyle w:val="BodyTextChar"/>
          <w:rFonts w:asciiTheme="majorHAnsi" w:eastAsiaTheme="majorEastAsia" w:hAnsiTheme="majorHAnsi" w:cstheme="majorBidi"/>
          <w:color w:val="auto"/>
          <w:szCs w:val="28"/>
          <w:lang w:val="en-AU"/>
        </w:rPr>
        <w:tab/>
        <w:t>CLOSURE</w:t>
      </w:r>
      <w:bookmarkEnd w:id="46"/>
      <w:bookmarkEnd w:id="47"/>
    </w:p>
    <w:p w14:paraId="7F24C7DE" w14:textId="50E235DA" w:rsidR="007B59F8" w:rsidRDefault="007B59F8" w:rsidP="007B59F8">
      <w:pPr>
        <w:rPr>
          <w:lang w:eastAsia="en-AU"/>
        </w:rPr>
      </w:pPr>
      <w:r w:rsidRPr="003F45B2">
        <w:rPr>
          <w:lang w:eastAsia="en-AU"/>
        </w:rPr>
        <w:t xml:space="preserve">There being no further business, the </w:t>
      </w:r>
      <w:r>
        <w:rPr>
          <w:lang w:eastAsia="en-AU"/>
        </w:rPr>
        <w:t>Chairman</w:t>
      </w:r>
      <w:r w:rsidRPr="003F45B2">
        <w:rPr>
          <w:lang w:eastAsia="en-AU"/>
        </w:rPr>
        <w:t xml:space="preserve"> closed the </w:t>
      </w:r>
      <w:r>
        <w:rPr>
          <w:lang w:eastAsia="en-AU"/>
        </w:rPr>
        <w:t>M</w:t>
      </w:r>
      <w:r w:rsidRPr="003F45B2">
        <w:rPr>
          <w:lang w:eastAsia="en-AU"/>
        </w:rPr>
        <w:t xml:space="preserve">eeting at </w:t>
      </w:r>
      <w:r w:rsidR="00BF35C6">
        <w:rPr>
          <w:lang w:eastAsia="en-AU"/>
        </w:rPr>
        <w:t>7.15</w:t>
      </w:r>
      <w:r w:rsidRPr="003F45B2">
        <w:rPr>
          <w:lang w:eastAsia="en-AU"/>
        </w:rPr>
        <w:t xml:space="preserve"> pm.</w:t>
      </w:r>
    </w:p>
    <w:bookmarkEnd w:id="14"/>
    <w:p w14:paraId="41147B9F" w14:textId="1138D194" w:rsidR="00D53C81" w:rsidRDefault="00D53C81" w:rsidP="00D53C81">
      <w:pPr>
        <w:pStyle w:val="NewShireTemplate"/>
      </w:pPr>
    </w:p>
    <w:p w14:paraId="4BCCC506" w14:textId="77777777" w:rsidR="0000123E" w:rsidRDefault="0000123E" w:rsidP="00D53C81">
      <w:pPr>
        <w:pStyle w:val="NewShireTemplate"/>
      </w:pPr>
    </w:p>
    <w:p w14:paraId="7899BCD9" w14:textId="6786450B" w:rsidR="007E25EB" w:rsidRPr="007E25EB" w:rsidRDefault="007E25EB" w:rsidP="007E25EB">
      <w:pPr>
        <w:pStyle w:val="NewShireTemplate"/>
      </w:pPr>
      <w:r w:rsidRPr="007E25EB">
        <w:t xml:space="preserve">I certify the Minutes of the Audit &amp; Risk Committee Meeting held on </w:t>
      </w:r>
      <w:r>
        <w:t>14</w:t>
      </w:r>
      <w:r w:rsidRPr="007E25EB">
        <w:rPr>
          <w:vertAlign w:val="superscript"/>
        </w:rPr>
        <w:t>th</w:t>
      </w:r>
      <w:r>
        <w:t xml:space="preserve"> March 2019</w:t>
      </w:r>
      <w:r w:rsidRPr="007E25EB">
        <w:t xml:space="preserve"> were confirmed on </w:t>
      </w:r>
      <w:r w:rsidRPr="00C12701">
        <w:t>11</w:t>
      </w:r>
      <w:r w:rsidRPr="00C12701">
        <w:rPr>
          <w:vertAlign w:val="superscript"/>
        </w:rPr>
        <w:t>th</w:t>
      </w:r>
      <w:r w:rsidRPr="00C12701">
        <w:t xml:space="preserve"> June 2019</w:t>
      </w:r>
      <w:r w:rsidRPr="007E25EB">
        <w:t xml:space="preserve"> as recorded on Resolution No. __________________</w:t>
      </w:r>
    </w:p>
    <w:p w14:paraId="3CEEC665" w14:textId="21BD29DF" w:rsidR="007E25EB" w:rsidRDefault="007E25EB" w:rsidP="007E25EB">
      <w:pPr>
        <w:pStyle w:val="NewShireTemplate"/>
      </w:pPr>
    </w:p>
    <w:p w14:paraId="70FC26ED" w14:textId="77777777" w:rsidR="0000123E" w:rsidRPr="007E25EB" w:rsidRDefault="0000123E" w:rsidP="007E25EB">
      <w:pPr>
        <w:pStyle w:val="NewShireTemplate"/>
      </w:pPr>
    </w:p>
    <w:p w14:paraId="2F3DEA62" w14:textId="77777777" w:rsidR="007E25EB" w:rsidRPr="007E25EB" w:rsidRDefault="007E25EB" w:rsidP="007E25EB">
      <w:pPr>
        <w:pStyle w:val="NewShireTemplate"/>
      </w:pPr>
    </w:p>
    <w:p w14:paraId="75557555" w14:textId="003F6EF1" w:rsidR="007E25EB" w:rsidRPr="007E25EB" w:rsidRDefault="007E25EB" w:rsidP="007E25EB">
      <w:pPr>
        <w:pStyle w:val="NewShireTemplate"/>
      </w:pPr>
      <w:r w:rsidRPr="007E25EB">
        <w:t xml:space="preserve">Confirmed.......................................................................................................................... </w:t>
      </w:r>
      <w:r w:rsidR="006A4FCB" w:rsidRPr="00C12701">
        <w:t>11/06/2019</w:t>
      </w:r>
    </w:p>
    <w:sectPr w:rsidR="007E25EB" w:rsidRPr="007E25EB" w:rsidSect="007F2ED5">
      <w:footerReference w:type="default" r:id="rId10"/>
      <w:headerReference w:type="first" r:id="rId11"/>
      <w:pgSz w:w="11906" w:h="16838"/>
      <w:pgMar w:top="1134" w:right="1134" w:bottom="1134" w:left="1134" w:header="708"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B88B5" w14:textId="77777777" w:rsidR="000F4CB4" w:rsidRDefault="000F4CB4" w:rsidP="0043555C">
      <w:pPr>
        <w:spacing w:after="0"/>
      </w:pPr>
      <w:r>
        <w:separator/>
      </w:r>
    </w:p>
  </w:endnote>
  <w:endnote w:type="continuationSeparator" w:id="0">
    <w:p w14:paraId="29F14407" w14:textId="77777777" w:rsidR="000F4CB4" w:rsidRDefault="000F4CB4" w:rsidP="004355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4661800"/>
      <w:docPartObj>
        <w:docPartGallery w:val="Page Numbers (Bottom of Page)"/>
        <w:docPartUnique/>
      </w:docPartObj>
    </w:sdtPr>
    <w:sdtEndPr>
      <w:rPr>
        <w:noProof/>
      </w:rPr>
    </w:sdtEndPr>
    <w:sdtContent>
      <w:p w14:paraId="5AF40B9E" w14:textId="35EA6EE8" w:rsidR="00AF5652" w:rsidRDefault="00AF5652">
        <w:pPr>
          <w:pStyle w:val="Footer"/>
          <w:jc w:val="right"/>
        </w:pPr>
        <w:r w:rsidRPr="00AF5652">
          <w:rPr>
            <w:sz w:val="18"/>
            <w:szCs w:val="18"/>
          </w:rPr>
          <w:fldChar w:fldCharType="begin"/>
        </w:r>
        <w:r w:rsidRPr="00AF5652">
          <w:rPr>
            <w:sz w:val="18"/>
            <w:szCs w:val="18"/>
          </w:rPr>
          <w:instrText xml:space="preserve"> PAGE   \* MERGEFORMAT </w:instrText>
        </w:r>
        <w:r w:rsidRPr="00AF5652">
          <w:rPr>
            <w:sz w:val="18"/>
            <w:szCs w:val="18"/>
          </w:rPr>
          <w:fldChar w:fldCharType="separate"/>
        </w:r>
        <w:r>
          <w:rPr>
            <w:noProof/>
            <w:sz w:val="18"/>
            <w:szCs w:val="18"/>
          </w:rPr>
          <w:t>4</w:t>
        </w:r>
        <w:r w:rsidRPr="00AF5652">
          <w:rPr>
            <w:noProof/>
            <w:sz w:val="18"/>
            <w:szCs w:val="18"/>
          </w:rPr>
          <w:fldChar w:fldCharType="end"/>
        </w:r>
      </w:p>
    </w:sdtContent>
  </w:sdt>
  <w:p w14:paraId="761C3D4A" w14:textId="77777777" w:rsidR="00AF5652" w:rsidRDefault="00AF565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5CEDDE" w14:textId="77777777" w:rsidR="000F4CB4" w:rsidRDefault="000F4CB4" w:rsidP="0043555C">
      <w:pPr>
        <w:spacing w:after="0"/>
      </w:pPr>
      <w:r>
        <w:separator/>
      </w:r>
    </w:p>
  </w:footnote>
  <w:footnote w:type="continuationSeparator" w:id="0">
    <w:p w14:paraId="2340A837" w14:textId="77777777" w:rsidR="000F4CB4" w:rsidRDefault="000F4CB4" w:rsidP="0043555C">
      <w:pPr>
        <w:spacing w:after="0"/>
      </w:pPr>
      <w:r>
        <w:continuationSeparator/>
      </w:r>
    </w:p>
  </w:footnote>
  <w:footnote w:id="1">
    <w:p w14:paraId="2211504B" w14:textId="77777777" w:rsidR="00B07B0D" w:rsidRDefault="00B07B0D" w:rsidP="008E1682">
      <w:pPr>
        <w:pStyle w:val="FootnoteText"/>
      </w:pPr>
      <w:r>
        <w:rPr>
          <w:rStyle w:val="FootnoteReference"/>
        </w:rPr>
        <w:footnoteRef/>
      </w:r>
      <w:r>
        <w:t xml:space="preserve"> Figures for Year to Date (31 Jan 2019)</w:t>
      </w:r>
    </w:p>
  </w:footnote>
  <w:footnote w:id="2">
    <w:p w14:paraId="0D4202D3" w14:textId="77777777" w:rsidR="00B07B0D" w:rsidRDefault="00B07B0D" w:rsidP="008E1682">
      <w:pPr>
        <w:pStyle w:val="FootnoteText"/>
      </w:pPr>
      <w:r>
        <w:rPr>
          <w:rStyle w:val="FootnoteReference"/>
        </w:rPr>
        <w:footnoteRef/>
      </w:r>
      <w:r>
        <w:t xml:space="preserve"> Beverley Community Bus is over 10 years old and has clocked 200K+ Kilometres.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72066" w14:textId="77777777" w:rsidR="00B07B0D" w:rsidRDefault="00B07B0D" w:rsidP="0043555C">
    <w:pPr>
      <w:pStyle w:val="Header"/>
    </w:pPr>
    <w:r>
      <w:rPr>
        <w:rFonts w:ascii="Times New Roman" w:hAnsi="Times New Roman"/>
        <w:noProof/>
        <w:sz w:val="24"/>
        <w:szCs w:val="24"/>
        <w:lang w:eastAsia="en-AU"/>
      </w:rPr>
      <w:drawing>
        <wp:anchor distT="0" distB="0" distL="114300" distR="114300" simplePos="0" relativeHeight="251678720" behindDoc="0" locked="0" layoutInCell="1" allowOverlap="1" wp14:anchorId="055EF62F" wp14:editId="27170FF7">
          <wp:simplePos x="0" y="0"/>
          <wp:positionH relativeFrom="column">
            <wp:posOffset>-247015</wp:posOffset>
          </wp:positionH>
          <wp:positionV relativeFrom="paragraph">
            <wp:posOffset>1600</wp:posOffset>
          </wp:positionV>
          <wp:extent cx="1794522" cy="1610219"/>
          <wp:effectExtent l="0" t="0" r="0"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1.png"/>
                  <pic:cNvPicPr/>
                </pic:nvPicPr>
                <pic:blipFill>
                  <a:blip r:embed="rId1" cstate="print">
                    <a:extLst>
                      <a:ext uri="{BEBA8EAE-BF5A-486C-A8C5-ECC9F3942E4B}">
                        <a14:imgProps xmlns:a14="http://schemas.microsoft.com/office/drawing/2010/main">
                          <a14:imgLayer r:embed="rId2">
                            <a14:imgEffect>
                              <a14:backgroundRemoval t="411" b="98357" l="2210" r="98527"/>
                            </a14:imgEffect>
                          </a14:imgLayer>
                        </a14:imgProps>
                      </a:ext>
                      <a:ext uri="{28A0092B-C50C-407E-A947-70E740481C1C}">
                        <a14:useLocalDpi xmlns:a14="http://schemas.microsoft.com/office/drawing/2010/main" val="0"/>
                      </a:ext>
                    </a:extLst>
                  </a:blip>
                  <a:stretch>
                    <a:fillRect/>
                  </a:stretch>
                </pic:blipFill>
                <pic:spPr>
                  <a:xfrm>
                    <a:off x="0" y="0"/>
                    <a:ext cx="1794522" cy="1610219"/>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75647" behindDoc="0" locked="0" layoutInCell="1" allowOverlap="1" wp14:anchorId="3ACC349F" wp14:editId="470B92F3">
              <wp:simplePos x="0" y="0"/>
              <wp:positionH relativeFrom="column">
                <wp:posOffset>663574</wp:posOffset>
              </wp:positionH>
              <wp:positionV relativeFrom="paragraph">
                <wp:posOffset>-3089592</wp:posOffset>
              </wp:positionV>
              <wp:extent cx="4763135" cy="7621270"/>
              <wp:effectExtent l="56833" t="19367" r="75247" b="94298"/>
              <wp:wrapNone/>
              <wp:docPr id="2" name="Parallelogram 2"/>
              <wp:cNvGraphicFramePr/>
              <a:graphic xmlns:a="http://schemas.openxmlformats.org/drawingml/2006/main">
                <a:graphicData uri="http://schemas.microsoft.com/office/word/2010/wordprocessingShape">
                  <wps:wsp>
                    <wps:cNvSpPr/>
                    <wps:spPr>
                      <a:xfrm rot="16200000">
                        <a:off x="0" y="0"/>
                        <a:ext cx="4763135" cy="7621270"/>
                      </a:xfrm>
                      <a:prstGeom prst="parallelogram">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56A66B9A"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2" o:spid="_x0000_s1026" type="#_x0000_t7" style="position:absolute;margin-left:52.25pt;margin-top:-243.25pt;width:375.05pt;height:600.1pt;rotation:-90;z-index:2516756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" fillcolor="#254163 [1636]" strokecolor="#4579b8 [3044]">
              <v:fill color2="#4477b6 [3012]" rotate="t" angle="180" colors="0 #2c5d98;52429f #3c7bc7;1 #3a7ccb" focus="100%" type="gradient">
                <o:fill v:ext="view" type="gradientUnscaled"/>
              </v:fill>
              <v:shadow on="t" color="black" opacity="22937f" origin=",.5" offset="0,.63889mm"/>
            </v:shape>
          </w:pict>
        </mc:Fallback>
      </mc:AlternateContent>
    </w:r>
  </w:p>
  <w:p w14:paraId="6692AFDC" w14:textId="77777777" w:rsidR="00B07B0D" w:rsidRDefault="00B07B0D" w:rsidP="0043555C">
    <w:pPr>
      <w:pStyle w:val="Header"/>
    </w:pPr>
  </w:p>
  <w:p w14:paraId="24717DB7" w14:textId="77777777" w:rsidR="00B07B0D" w:rsidRDefault="00B07B0D" w:rsidP="0043555C">
    <w:pPr>
      <w:pStyle w:val="Header"/>
    </w:pPr>
  </w:p>
  <w:p w14:paraId="30F09373" w14:textId="77777777" w:rsidR="00B07B0D" w:rsidRDefault="00B07B0D" w:rsidP="0043555C">
    <w:pPr>
      <w:pStyle w:val="Header"/>
    </w:pPr>
  </w:p>
  <w:p w14:paraId="18555E93" w14:textId="77777777" w:rsidR="00B07B0D" w:rsidRDefault="00B07B0D" w:rsidP="0043555C">
    <w:pPr>
      <w:pStyle w:val="Header"/>
    </w:pPr>
  </w:p>
  <w:p w14:paraId="1E19DEEF" w14:textId="77777777" w:rsidR="00B07B0D" w:rsidRDefault="00B07B0D" w:rsidP="0043555C">
    <w:pPr>
      <w:pStyle w:val="Header"/>
    </w:pPr>
  </w:p>
  <w:p w14:paraId="618A2CC5" w14:textId="77777777" w:rsidR="00B07B0D" w:rsidRDefault="00B07B0D" w:rsidP="0043555C">
    <w:pPr>
      <w:pStyle w:val="Header"/>
    </w:pPr>
  </w:p>
  <w:p w14:paraId="0CE47961" w14:textId="77777777" w:rsidR="00B07B0D" w:rsidRDefault="00B07B0D" w:rsidP="0043555C">
    <w:pPr>
      <w:pStyle w:val="Header"/>
    </w:pPr>
  </w:p>
  <w:p w14:paraId="341142B9" w14:textId="77777777" w:rsidR="00B07B0D" w:rsidRDefault="00B07B0D" w:rsidP="0043555C">
    <w:pPr>
      <w:pStyle w:val="Header"/>
    </w:pPr>
  </w:p>
  <w:p w14:paraId="15398DCC" w14:textId="77777777" w:rsidR="00B07B0D" w:rsidRDefault="00B07B0D" w:rsidP="0043555C">
    <w:pPr>
      <w:pStyle w:val="Header"/>
    </w:pPr>
  </w:p>
  <w:p w14:paraId="5C0195BD" w14:textId="77777777" w:rsidR="00B07B0D" w:rsidRDefault="00B07B0D" w:rsidP="0043555C">
    <w:pPr>
      <w:pStyle w:val="Header"/>
    </w:pPr>
  </w:p>
  <w:p w14:paraId="43DA4A34" w14:textId="77777777" w:rsidR="00B07B0D" w:rsidRDefault="00B07B0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9131A"/>
    <w:multiLevelType w:val="hybridMultilevel"/>
    <w:tmpl w:val="0CCE8D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81C5633"/>
    <w:multiLevelType w:val="hybridMultilevel"/>
    <w:tmpl w:val="37FAD9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535E02"/>
    <w:multiLevelType w:val="hybridMultilevel"/>
    <w:tmpl w:val="7B283C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B07E09"/>
    <w:multiLevelType w:val="hybridMultilevel"/>
    <w:tmpl w:val="AB28C510"/>
    <w:lvl w:ilvl="0" w:tplc="692AEBE4">
      <w:start w:val="1"/>
      <w:numFmt w:val="decimal"/>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8547A3B"/>
    <w:multiLevelType w:val="hybridMultilevel"/>
    <w:tmpl w:val="139A75F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5C276C"/>
    <w:multiLevelType w:val="hybridMultilevel"/>
    <w:tmpl w:val="67ACB330"/>
    <w:lvl w:ilvl="0" w:tplc="C8D06834">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EA52DA"/>
    <w:multiLevelType w:val="hybridMultilevel"/>
    <w:tmpl w:val="665E9D58"/>
    <w:lvl w:ilvl="0" w:tplc="C8D06834">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D934E5"/>
    <w:multiLevelType w:val="hybridMultilevel"/>
    <w:tmpl w:val="C90085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594859"/>
    <w:multiLevelType w:val="hybridMultilevel"/>
    <w:tmpl w:val="A5B2442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2085489"/>
    <w:multiLevelType w:val="hybridMultilevel"/>
    <w:tmpl w:val="B406E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0E1F57"/>
    <w:multiLevelType w:val="hybridMultilevel"/>
    <w:tmpl w:val="0D7CB8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37E54AD"/>
    <w:multiLevelType w:val="hybridMultilevel"/>
    <w:tmpl w:val="11F09690"/>
    <w:lvl w:ilvl="0" w:tplc="97F89C92">
      <w:start w:val="1"/>
      <w:numFmt w:val="decimal"/>
      <w:pStyle w:val="LLHeading1"/>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2" w15:restartNumberingAfterBreak="0">
    <w:nsid w:val="282C49B5"/>
    <w:multiLevelType w:val="hybridMultilevel"/>
    <w:tmpl w:val="89E47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0D6055"/>
    <w:multiLevelType w:val="hybridMultilevel"/>
    <w:tmpl w:val="A44C9D90"/>
    <w:lvl w:ilvl="0" w:tplc="09020AC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C6E352E"/>
    <w:multiLevelType w:val="hybridMultilevel"/>
    <w:tmpl w:val="9782C0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0FF6A69"/>
    <w:multiLevelType w:val="hybridMultilevel"/>
    <w:tmpl w:val="48600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41017D"/>
    <w:multiLevelType w:val="hybridMultilevel"/>
    <w:tmpl w:val="26D2D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205BCF"/>
    <w:multiLevelType w:val="hybridMultilevel"/>
    <w:tmpl w:val="A8348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D934CD"/>
    <w:multiLevelType w:val="hybridMultilevel"/>
    <w:tmpl w:val="61628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5F466F"/>
    <w:multiLevelType w:val="hybridMultilevel"/>
    <w:tmpl w:val="A8A0A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192194"/>
    <w:multiLevelType w:val="hybridMultilevel"/>
    <w:tmpl w:val="A646399C"/>
    <w:lvl w:ilvl="0" w:tplc="C8D06834">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F10440"/>
    <w:multiLevelType w:val="hybridMultilevel"/>
    <w:tmpl w:val="70CA4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100FB0"/>
    <w:multiLevelType w:val="hybridMultilevel"/>
    <w:tmpl w:val="EC1A1F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B276617"/>
    <w:multiLevelType w:val="hybridMultilevel"/>
    <w:tmpl w:val="B18CC986"/>
    <w:lvl w:ilvl="0" w:tplc="C8D06834">
      <w:start w:val="1"/>
      <w:numFmt w:val="bullet"/>
      <w:lvlText w:val="-"/>
      <w:lvlJc w:val="left"/>
      <w:pPr>
        <w:ind w:left="720" w:hanging="360"/>
      </w:pPr>
      <w:rPr>
        <w:rFonts w:ascii="Arial" w:hAnsi="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D186461"/>
    <w:multiLevelType w:val="hybridMultilevel"/>
    <w:tmpl w:val="548E2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B26E1F"/>
    <w:multiLevelType w:val="hybridMultilevel"/>
    <w:tmpl w:val="D65C19F4"/>
    <w:lvl w:ilvl="0" w:tplc="C8D06834">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9820A03"/>
    <w:multiLevelType w:val="hybridMultilevel"/>
    <w:tmpl w:val="70A60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FCA1267"/>
    <w:multiLevelType w:val="hybridMultilevel"/>
    <w:tmpl w:val="46D27848"/>
    <w:lvl w:ilvl="0" w:tplc="C8D06834">
      <w:start w:val="1"/>
      <w:numFmt w:val="bullet"/>
      <w:lvlText w:val="-"/>
      <w:lvlJc w:val="left"/>
      <w:pPr>
        <w:ind w:left="720" w:hanging="360"/>
      </w:pPr>
      <w:rPr>
        <w:rFonts w:ascii="Arial" w:hAnsi="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06840AE"/>
    <w:multiLevelType w:val="hybridMultilevel"/>
    <w:tmpl w:val="2CE22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1082937"/>
    <w:multiLevelType w:val="hybridMultilevel"/>
    <w:tmpl w:val="9782C0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294141C"/>
    <w:multiLevelType w:val="hybridMultilevel"/>
    <w:tmpl w:val="196A447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B4166FF"/>
    <w:multiLevelType w:val="hybridMultilevel"/>
    <w:tmpl w:val="7ECCF8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C12478E"/>
    <w:multiLevelType w:val="hybridMultilevel"/>
    <w:tmpl w:val="8E6E9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2FE3C38"/>
    <w:multiLevelType w:val="hybridMultilevel"/>
    <w:tmpl w:val="0478A870"/>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4" w15:restartNumberingAfterBreak="0">
    <w:nsid w:val="773A4B51"/>
    <w:multiLevelType w:val="hybridMultilevel"/>
    <w:tmpl w:val="478C15F0"/>
    <w:lvl w:ilvl="0" w:tplc="C8D06834">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FC864EA"/>
    <w:multiLevelType w:val="hybridMultilevel"/>
    <w:tmpl w:val="C9B0E4FC"/>
    <w:lvl w:ilvl="0" w:tplc="0150D56A">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5"/>
  </w:num>
  <w:num w:numId="5">
    <w:abstractNumId w:val="3"/>
  </w:num>
  <w:num w:numId="6">
    <w:abstractNumId w:val="21"/>
  </w:num>
  <w:num w:numId="7">
    <w:abstractNumId w:val="9"/>
  </w:num>
  <w:num w:numId="8">
    <w:abstractNumId w:val="19"/>
  </w:num>
  <w:num w:numId="9">
    <w:abstractNumId w:val="10"/>
  </w:num>
  <w:num w:numId="10">
    <w:abstractNumId w:val="31"/>
  </w:num>
  <w:num w:numId="11">
    <w:abstractNumId w:val="17"/>
  </w:num>
  <w:num w:numId="12">
    <w:abstractNumId w:val="15"/>
  </w:num>
  <w:num w:numId="13">
    <w:abstractNumId w:val="16"/>
  </w:num>
  <w:num w:numId="14">
    <w:abstractNumId w:val="12"/>
  </w:num>
  <w:num w:numId="15">
    <w:abstractNumId w:val="18"/>
  </w:num>
  <w:num w:numId="16">
    <w:abstractNumId w:val="24"/>
  </w:num>
  <w:num w:numId="17">
    <w:abstractNumId w:val="4"/>
  </w:num>
  <w:num w:numId="18">
    <w:abstractNumId w:val="22"/>
  </w:num>
  <w:num w:numId="19">
    <w:abstractNumId w:val="26"/>
  </w:num>
  <w:num w:numId="20">
    <w:abstractNumId w:val="29"/>
  </w:num>
  <w:num w:numId="21">
    <w:abstractNumId w:val="27"/>
  </w:num>
  <w:num w:numId="22">
    <w:abstractNumId w:val="23"/>
  </w:num>
  <w:num w:numId="23">
    <w:abstractNumId w:val="7"/>
  </w:num>
  <w:num w:numId="24">
    <w:abstractNumId w:val="5"/>
  </w:num>
  <w:num w:numId="25">
    <w:abstractNumId w:val="20"/>
  </w:num>
  <w:num w:numId="26">
    <w:abstractNumId w:val="25"/>
  </w:num>
  <w:num w:numId="27">
    <w:abstractNumId w:val="2"/>
  </w:num>
  <w:num w:numId="28">
    <w:abstractNumId w:val="33"/>
  </w:num>
  <w:num w:numId="29">
    <w:abstractNumId w:val="30"/>
  </w:num>
  <w:num w:numId="30">
    <w:abstractNumId w:val="8"/>
  </w:num>
  <w:num w:numId="31">
    <w:abstractNumId w:val="6"/>
  </w:num>
  <w:num w:numId="32">
    <w:abstractNumId w:val="14"/>
  </w:num>
  <w:num w:numId="33">
    <w:abstractNumId w:val="28"/>
  </w:num>
  <w:num w:numId="34">
    <w:abstractNumId w:val="34"/>
  </w:num>
  <w:num w:numId="35">
    <w:abstractNumId w:val="32"/>
  </w:num>
  <w:num w:numId="36">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B002451-EE54-490F-A826-A97F92F7958C}"/>
    <w:docVar w:name="dgnword-eventsink" w:val="219511688"/>
  </w:docVars>
  <w:rsids>
    <w:rsidRoot w:val="0043555C"/>
    <w:rsid w:val="00001157"/>
    <w:rsid w:val="0000123E"/>
    <w:rsid w:val="0000251A"/>
    <w:rsid w:val="00002F39"/>
    <w:rsid w:val="000031FB"/>
    <w:rsid w:val="00003CE7"/>
    <w:rsid w:val="00005860"/>
    <w:rsid w:val="0000698E"/>
    <w:rsid w:val="000069D0"/>
    <w:rsid w:val="00007BCE"/>
    <w:rsid w:val="000103E4"/>
    <w:rsid w:val="0001291E"/>
    <w:rsid w:val="0001365A"/>
    <w:rsid w:val="00014471"/>
    <w:rsid w:val="000150E0"/>
    <w:rsid w:val="00015DD7"/>
    <w:rsid w:val="00020EF3"/>
    <w:rsid w:val="00021DEB"/>
    <w:rsid w:val="000240DA"/>
    <w:rsid w:val="00026813"/>
    <w:rsid w:val="00026A7E"/>
    <w:rsid w:val="00027345"/>
    <w:rsid w:val="000311C0"/>
    <w:rsid w:val="00031EB1"/>
    <w:rsid w:val="00031F81"/>
    <w:rsid w:val="00037AF9"/>
    <w:rsid w:val="00040AD5"/>
    <w:rsid w:val="000438BB"/>
    <w:rsid w:val="00044006"/>
    <w:rsid w:val="0004414D"/>
    <w:rsid w:val="000449FA"/>
    <w:rsid w:val="00044AC3"/>
    <w:rsid w:val="00044E77"/>
    <w:rsid w:val="000457BD"/>
    <w:rsid w:val="000459A0"/>
    <w:rsid w:val="0004707E"/>
    <w:rsid w:val="00050F04"/>
    <w:rsid w:val="0005129C"/>
    <w:rsid w:val="00051C26"/>
    <w:rsid w:val="00054719"/>
    <w:rsid w:val="00060705"/>
    <w:rsid w:val="00060E3E"/>
    <w:rsid w:val="00060EB8"/>
    <w:rsid w:val="000611BE"/>
    <w:rsid w:val="000647FF"/>
    <w:rsid w:val="00066CC7"/>
    <w:rsid w:val="000676EA"/>
    <w:rsid w:val="00067F4E"/>
    <w:rsid w:val="00070223"/>
    <w:rsid w:val="000711F7"/>
    <w:rsid w:val="00071264"/>
    <w:rsid w:val="000712BC"/>
    <w:rsid w:val="000712C1"/>
    <w:rsid w:val="000717D5"/>
    <w:rsid w:val="00071C0A"/>
    <w:rsid w:val="00073A5C"/>
    <w:rsid w:val="000740C9"/>
    <w:rsid w:val="00077080"/>
    <w:rsid w:val="000771D2"/>
    <w:rsid w:val="000804DD"/>
    <w:rsid w:val="00082118"/>
    <w:rsid w:val="00084A00"/>
    <w:rsid w:val="000852AF"/>
    <w:rsid w:val="00085F23"/>
    <w:rsid w:val="000905B8"/>
    <w:rsid w:val="00090BF2"/>
    <w:rsid w:val="000947F6"/>
    <w:rsid w:val="000952A3"/>
    <w:rsid w:val="00097AA8"/>
    <w:rsid w:val="000A05F9"/>
    <w:rsid w:val="000A0A4C"/>
    <w:rsid w:val="000A3B08"/>
    <w:rsid w:val="000A49B1"/>
    <w:rsid w:val="000A5870"/>
    <w:rsid w:val="000A593C"/>
    <w:rsid w:val="000A696E"/>
    <w:rsid w:val="000A6ED5"/>
    <w:rsid w:val="000A6FCF"/>
    <w:rsid w:val="000A7823"/>
    <w:rsid w:val="000A7EB1"/>
    <w:rsid w:val="000B0A1E"/>
    <w:rsid w:val="000B0FBC"/>
    <w:rsid w:val="000B108D"/>
    <w:rsid w:val="000B2129"/>
    <w:rsid w:val="000B23E1"/>
    <w:rsid w:val="000B43CA"/>
    <w:rsid w:val="000B4415"/>
    <w:rsid w:val="000B4989"/>
    <w:rsid w:val="000C3094"/>
    <w:rsid w:val="000C4212"/>
    <w:rsid w:val="000C746A"/>
    <w:rsid w:val="000C74F3"/>
    <w:rsid w:val="000D0B87"/>
    <w:rsid w:val="000D1C30"/>
    <w:rsid w:val="000D209E"/>
    <w:rsid w:val="000D214F"/>
    <w:rsid w:val="000D72F6"/>
    <w:rsid w:val="000E12F0"/>
    <w:rsid w:val="000E218A"/>
    <w:rsid w:val="000E2487"/>
    <w:rsid w:val="000E280F"/>
    <w:rsid w:val="000E36CC"/>
    <w:rsid w:val="000E372E"/>
    <w:rsid w:val="000E486F"/>
    <w:rsid w:val="000E5D54"/>
    <w:rsid w:val="000E682B"/>
    <w:rsid w:val="000E77AE"/>
    <w:rsid w:val="000F0712"/>
    <w:rsid w:val="000F0BCA"/>
    <w:rsid w:val="000F4A72"/>
    <w:rsid w:val="000F4CB4"/>
    <w:rsid w:val="00101D38"/>
    <w:rsid w:val="001028D3"/>
    <w:rsid w:val="0010356C"/>
    <w:rsid w:val="00106945"/>
    <w:rsid w:val="001069DA"/>
    <w:rsid w:val="00111549"/>
    <w:rsid w:val="00111FA9"/>
    <w:rsid w:val="001128ED"/>
    <w:rsid w:val="0011308D"/>
    <w:rsid w:val="0011484F"/>
    <w:rsid w:val="00116ABA"/>
    <w:rsid w:val="00120585"/>
    <w:rsid w:val="00121E19"/>
    <w:rsid w:val="0012344A"/>
    <w:rsid w:val="00123E02"/>
    <w:rsid w:val="0012584E"/>
    <w:rsid w:val="001276FA"/>
    <w:rsid w:val="00131869"/>
    <w:rsid w:val="0013226A"/>
    <w:rsid w:val="0013331A"/>
    <w:rsid w:val="00133D2B"/>
    <w:rsid w:val="00134CB7"/>
    <w:rsid w:val="00136C9E"/>
    <w:rsid w:val="00136D1D"/>
    <w:rsid w:val="0014036A"/>
    <w:rsid w:val="001403E5"/>
    <w:rsid w:val="00141C00"/>
    <w:rsid w:val="00142CF3"/>
    <w:rsid w:val="00143D68"/>
    <w:rsid w:val="0014548A"/>
    <w:rsid w:val="001500E2"/>
    <w:rsid w:val="00150865"/>
    <w:rsid w:val="00157B2C"/>
    <w:rsid w:val="0016098F"/>
    <w:rsid w:val="00160E54"/>
    <w:rsid w:val="00161769"/>
    <w:rsid w:val="00163E9E"/>
    <w:rsid w:val="0016422B"/>
    <w:rsid w:val="00164D1F"/>
    <w:rsid w:val="00166AC9"/>
    <w:rsid w:val="00167510"/>
    <w:rsid w:val="001676D1"/>
    <w:rsid w:val="00167F18"/>
    <w:rsid w:val="001708E5"/>
    <w:rsid w:val="00170B90"/>
    <w:rsid w:val="001722F5"/>
    <w:rsid w:val="0017341D"/>
    <w:rsid w:val="001749E7"/>
    <w:rsid w:val="00175CF2"/>
    <w:rsid w:val="001762D0"/>
    <w:rsid w:val="00180201"/>
    <w:rsid w:val="001823A6"/>
    <w:rsid w:val="00182D3D"/>
    <w:rsid w:val="0018322D"/>
    <w:rsid w:val="001840EC"/>
    <w:rsid w:val="00184692"/>
    <w:rsid w:val="001906EA"/>
    <w:rsid w:val="00190F7C"/>
    <w:rsid w:val="00194C6C"/>
    <w:rsid w:val="001975DE"/>
    <w:rsid w:val="001979E7"/>
    <w:rsid w:val="001A1201"/>
    <w:rsid w:val="001A23F4"/>
    <w:rsid w:val="001A3318"/>
    <w:rsid w:val="001A39A7"/>
    <w:rsid w:val="001A55DD"/>
    <w:rsid w:val="001A57E4"/>
    <w:rsid w:val="001A7193"/>
    <w:rsid w:val="001B2FAA"/>
    <w:rsid w:val="001B45DF"/>
    <w:rsid w:val="001B4C5A"/>
    <w:rsid w:val="001B4F7E"/>
    <w:rsid w:val="001B5391"/>
    <w:rsid w:val="001B5482"/>
    <w:rsid w:val="001B6309"/>
    <w:rsid w:val="001C134E"/>
    <w:rsid w:val="001C1727"/>
    <w:rsid w:val="001C1942"/>
    <w:rsid w:val="001C1C01"/>
    <w:rsid w:val="001C497E"/>
    <w:rsid w:val="001C4F43"/>
    <w:rsid w:val="001C5739"/>
    <w:rsid w:val="001C712F"/>
    <w:rsid w:val="001C7E3B"/>
    <w:rsid w:val="001D060E"/>
    <w:rsid w:val="001D3349"/>
    <w:rsid w:val="001D38C4"/>
    <w:rsid w:val="001D3B38"/>
    <w:rsid w:val="001D506D"/>
    <w:rsid w:val="001D574A"/>
    <w:rsid w:val="001D6460"/>
    <w:rsid w:val="001D6EC8"/>
    <w:rsid w:val="001D74AE"/>
    <w:rsid w:val="001E04CC"/>
    <w:rsid w:val="001E135F"/>
    <w:rsid w:val="001E149B"/>
    <w:rsid w:val="001E172E"/>
    <w:rsid w:val="001E2C07"/>
    <w:rsid w:val="001E515C"/>
    <w:rsid w:val="001E5C6C"/>
    <w:rsid w:val="001E7347"/>
    <w:rsid w:val="001F0B0C"/>
    <w:rsid w:val="001F2545"/>
    <w:rsid w:val="001F36D9"/>
    <w:rsid w:val="001F39D3"/>
    <w:rsid w:val="001F577C"/>
    <w:rsid w:val="001F5B07"/>
    <w:rsid w:val="001F7FD6"/>
    <w:rsid w:val="00203BB7"/>
    <w:rsid w:val="00203BC5"/>
    <w:rsid w:val="00203E4E"/>
    <w:rsid w:val="0020479A"/>
    <w:rsid w:val="002069B4"/>
    <w:rsid w:val="002077FE"/>
    <w:rsid w:val="002101D8"/>
    <w:rsid w:val="002105A7"/>
    <w:rsid w:val="00210EEE"/>
    <w:rsid w:val="002121F0"/>
    <w:rsid w:val="00214AC1"/>
    <w:rsid w:val="002168BD"/>
    <w:rsid w:val="00217C83"/>
    <w:rsid w:val="0022059C"/>
    <w:rsid w:val="002215A7"/>
    <w:rsid w:val="00221A37"/>
    <w:rsid w:val="0022209B"/>
    <w:rsid w:val="002224A0"/>
    <w:rsid w:val="00223228"/>
    <w:rsid w:val="0022496D"/>
    <w:rsid w:val="00225254"/>
    <w:rsid w:val="00225A91"/>
    <w:rsid w:val="00225CCE"/>
    <w:rsid w:val="00226191"/>
    <w:rsid w:val="00226DE7"/>
    <w:rsid w:val="00230279"/>
    <w:rsid w:val="00230666"/>
    <w:rsid w:val="00231A00"/>
    <w:rsid w:val="00231CE1"/>
    <w:rsid w:val="0023294D"/>
    <w:rsid w:val="002339AC"/>
    <w:rsid w:val="00233FF5"/>
    <w:rsid w:val="00235C30"/>
    <w:rsid w:val="002365F4"/>
    <w:rsid w:val="00236E66"/>
    <w:rsid w:val="002374D5"/>
    <w:rsid w:val="00240086"/>
    <w:rsid w:val="00240366"/>
    <w:rsid w:val="0024088C"/>
    <w:rsid w:val="00240AE7"/>
    <w:rsid w:val="002420C1"/>
    <w:rsid w:val="00242728"/>
    <w:rsid w:val="00242C38"/>
    <w:rsid w:val="00247AD1"/>
    <w:rsid w:val="00250F48"/>
    <w:rsid w:val="00252AF3"/>
    <w:rsid w:val="002543AD"/>
    <w:rsid w:val="0025629B"/>
    <w:rsid w:val="002565EF"/>
    <w:rsid w:val="0025726A"/>
    <w:rsid w:val="00257577"/>
    <w:rsid w:val="00260D3E"/>
    <w:rsid w:val="00260F6F"/>
    <w:rsid w:val="0026238F"/>
    <w:rsid w:val="00262467"/>
    <w:rsid w:val="00262CC4"/>
    <w:rsid w:val="00263BF9"/>
    <w:rsid w:val="00263F12"/>
    <w:rsid w:val="00264C1C"/>
    <w:rsid w:val="00266548"/>
    <w:rsid w:val="00266CF9"/>
    <w:rsid w:val="00266EB4"/>
    <w:rsid w:val="002677E2"/>
    <w:rsid w:val="0027012C"/>
    <w:rsid w:val="0027114E"/>
    <w:rsid w:val="002716ED"/>
    <w:rsid w:val="002737D2"/>
    <w:rsid w:val="002749CE"/>
    <w:rsid w:val="00276698"/>
    <w:rsid w:val="00276BAF"/>
    <w:rsid w:val="002775C7"/>
    <w:rsid w:val="0028246B"/>
    <w:rsid w:val="00282B5B"/>
    <w:rsid w:val="00283107"/>
    <w:rsid w:val="002839AF"/>
    <w:rsid w:val="00284019"/>
    <w:rsid w:val="00284E91"/>
    <w:rsid w:val="002859A8"/>
    <w:rsid w:val="002867E3"/>
    <w:rsid w:val="002907B8"/>
    <w:rsid w:val="002910CB"/>
    <w:rsid w:val="0029208A"/>
    <w:rsid w:val="00293914"/>
    <w:rsid w:val="00293F97"/>
    <w:rsid w:val="0029544C"/>
    <w:rsid w:val="00295828"/>
    <w:rsid w:val="00296326"/>
    <w:rsid w:val="0029653C"/>
    <w:rsid w:val="0029758F"/>
    <w:rsid w:val="002A01D6"/>
    <w:rsid w:val="002A130A"/>
    <w:rsid w:val="002A28AD"/>
    <w:rsid w:val="002A2DC8"/>
    <w:rsid w:val="002A3F22"/>
    <w:rsid w:val="002A45F9"/>
    <w:rsid w:val="002A535E"/>
    <w:rsid w:val="002A5904"/>
    <w:rsid w:val="002A6020"/>
    <w:rsid w:val="002A79DA"/>
    <w:rsid w:val="002B065F"/>
    <w:rsid w:val="002B1B95"/>
    <w:rsid w:val="002B2520"/>
    <w:rsid w:val="002B2552"/>
    <w:rsid w:val="002B2952"/>
    <w:rsid w:val="002B2D2B"/>
    <w:rsid w:val="002C0149"/>
    <w:rsid w:val="002C0A73"/>
    <w:rsid w:val="002C116C"/>
    <w:rsid w:val="002C12CA"/>
    <w:rsid w:val="002C1DDC"/>
    <w:rsid w:val="002C20FF"/>
    <w:rsid w:val="002C29A9"/>
    <w:rsid w:val="002C3600"/>
    <w:rsid w:val="002C462C"/>
    <w:rsid w:val="002C52A8"/>
    <w:rsid w:val="002C5B83"/>
    <w:rsid w:val="002C675F"/>
    <w:rsid w:val="002C6B8E"/>
    <w:rsid w:val="002C7ADC"/>
    <w:rsid w:val="002D31BE"/>
    <w:rsid w:val="002D64F4"/>
    <w:rsid w:val="002E00D6"/>
    <w:rsid w:val="002E06B5"/>
    <w:rsid w:val="002E1835"/>
    <w:rsid w:val="002E20A3"/>
    <w:rsid w:val="002E2AE8"/>
    <w:rsid w:val="002E2FF7"/>
    <w:rsid w:val="002E35AD"/>
    <w:rsid w:val="002E51F1"/>
    <w:rsid w:val="002F0BE5"/>
    <w:rsid w:val="002F1C9D"/>
    <w:rsid w:val="002F1DAE"/>
    <w:rsid w:val="002F2150"/>
    <w:rsid w:val="002F4240"/>
    <w:rsid w:val="002F6008"/>
    <w:rsid w:val="002F64B8"/>
    <w:rsid w:val="002F6F84"/>
    <w:rsid w:val="0030002E"/>
    <w:rsid w:val="00301C32"/>
    <w:rsid w:val="00303B56"/>
    <w:rsid w:val="00306497"/>
    <w:rsid w:val="003071EC"/>
    <w:rsid w:val="00307894"/>
    <w:rsid w:val="00310AB6"/>
    <w:rsid w:val="003128AF"/>
    <w:rsid w:val="00313AA7"/>
    <w:rsid w:val="0031456F"/>
    <w:rsid w:val="003150AC"/>
    <w:rsid w:val="00315677"/>
    <w:rsid w:val="00321A59"/>
    <w:rsid w:val="00321E57"/>
    <w:rsid w:val="00321ED1"/>
    <w:rsid w:val="00322683"/>
    <w:rsid w:val="003257FB"/>
    <w:rsid w:val="00325D9C"/>
    <w:rsid w:val="0032632B"/>
    <w:rsid w:val="00326D31"/>
    <w:rsid w:val="0033147D"/>
    <w:rsid w:val="00331A13"/>
    <w:rsid w:val="00331DBF"/>
    <w:rsid w:val="00331DE6"/>
    <w:rsid w:val="00335B17"/>
    <w:rsid w:val="00335BA1"/>
    <w:rsid w:val="00341B91"/>
    <w:rsid w:val="00342A8B"/>
    <w:rsid w:val="0034349E"/>
    <w:rsid w:val="00345EB8"/>
    <w:rsid w:val="003464DC"/>
    <w:rsid w:val="00346D01"/>
    <w:rsid w:val="0035011E"/>
    <w:rsid w:val="00350171"/>
    <w:rsid w:val="00350595"/>
    <w:rsid w:val="00354F87"/>
    <w:rsid w:val="0035508C"/>
    <w:rsid w:val="003550AE"/>
    <w:rsid w:val="0035559A"/>
    <w:rsid w:val="0035698E"/>
    <w:rsid w:val="0035746E"/>
    <w:rsid w:val="003636F1"/>
    <w:rsid w:val="003645D2"/>
    <w:rsid w:val="003649B5"/>
    <w:rsid w:val="003652AE"/>
    <w:rsid w:val="00365611"/>
    <w:rsid w:val="003672AD"/>
    <w:rsid w:val="00371A4F"/>
    <w:rsid w:val="00372199"/>
    <w:rsid w:val="00372638"/>
    <w:rsid w:val="00373526"/>
    <w:rsid w:val="003746AC"/>
    <w:rsid w:val="00374DFA"/>
    <w:rsid w:val="00380D2E"/>
    <w:rsid w:val="0038130D"/>
    <w:rsid w:val="00381314"/>
    <w:rsid w:val="0038154B"/>
    <w:rsid w:val="00385346"/>
    <w:rsid w:val="00386C7E"/>
    <w:rsid w:val="00390423"/>
    <w:rsid w:val="00390AC9"/>
    <w:rsid w:val="00392455"/>
    <w:rsid w:val="00392462"/>
    <w:rsid w:val="003924B4"/>
    <w:rsid w:val="003940AC"/>
    <w:rsid w:val="00397DFD"/>
    <w:rsid w:val="003A0DCD"/>
    <w:rsid w:val="003A499D"/>
    <w:rsid w:val="003A54AF"/>
    <w:rsid w:val="003A5931"/>
    <w:rsid w:val="003B017B"/>
    <w:rsid w:val="003B070E"/>
    <w:rsid w:val="003B0DB4"/>
    <w:rsid w:val="003B32B4"/>
    <w:rsid w:val="003B3CC0"/>
    <w:rsid w:val="003B4699"/>
    <w:rsid w:val="003B46E9"/>
    <w:rsid w:val="003B53E4"/>
    <w:rsid w:val="003B7D68"/>
    <w:rsid w:val="003C056E"/>
    <w:rsid w:val="003C0C38"/>
    <w:rsid w:val="003C2D3A"/>
    <w:rsid w:val="003C33DF"/>
    <w:rsid w:val="003C37AE"/>
    <w:rsid w:val="003C7E92"/>
    <w:rsid w:val="003D1374"/>
    <w:rsid w:val="003D1B08"/>
    <w:rsid w:val="003D4093"/>
    <w:rsid w:val="003D4C70"/>
    <w:rsid w:val="003D5F0E"/>
    <w:rsid w:val="003D608F"/>
    <w:rsid w:val="003E0CB4"/>
    <w:rsid w:val="003E24B2"/>
    <w:rsid w:val="003E3E05"/>
    <w:rsid w:val="003E4F5B"/>
    <w:rsid w:val="003E58B6"/>
    <w:rsid w:val="003E711E"/>
    <w:rsid w:val="003E744F"/>
    <w:rsid w:val="003E795B"/>
    <w:rsid w:val="003E7E31"/>
    <w:rsid w:val="003F1189"/>
    <w:rsid w:val="003F22E8"/>
    <w:rsid w:val="003F2C27"/>
    <w:rsid w:val="003F31CD"/>
    <w:rsid w:val="003F38D4"/>
    <w:rsid w:val="003F412F"/>
    <w:rsid w:val="003F45B2"/>
    <w:rsid w:val="003F55DC"/>
    <w:rsid w:val="003F55EC"/>
    <w:rsid w:val="003F7AD8"/>
    <w:rsid w:val="003F7F6D"/>
    <w:rsid w:val="004033DB"/>
    <w:rsid w:val="004033F7"/>
    <w:rsid w:val="00403A25"/>
    <w:rsid w:val="00403CEB"/>
    <w:rsid w:val="00405BAD"/>
    <w:rsid w:val="00406CE6"/>
    <w:rsid w:val="00412183"/>
    <w:rsid w:val="004132F6"/>
    <w:rsid w:val="004144BC"/>
    <w:rsid w:val="00414673"/>
    <w:rsid w:val="004157D9"/>
    <w:rsid w:val="0041719D"/>
    <w:rsid w:val="004204BE"/>
    <w:rsid w:val="0042073F"/>
    <w:rsid w:val="00420844"/>
    <w:rsid w:val="004217C8"/>
    <w:rsid w:val="00421BEE"/>
    <w:rsid w:val="00421FC8"/>
    <w:rsid w:val="00422917"/>
    <w:rsid w:val="00423658"/>
    <w:rsid w:val="00423739"/>
    <w:rsid w:val="00425E70"/>
    <w:rsid w:val="00426DF4"/>
    <w:rsid w:val="00427720"/>
    <w:rsid w:val="00431DCC"/>
    <w:rsid w:val="004331A1"/>
    <w:rsid w:val="0043384A"/>
    <w:rsid w:val="0043396B"/>
    <w:rsid w:val="004339AC"/>
    <w:rsid w:val="00433D13"/>
    <w:rsid w:val="00434569"/>
    <w:rsid w:val="00435021"/>
    <w:rsid w:val="0043555C"/>
    <w:rsid w:val="00435704"/>
    <w:rsid w:val="004404C4"/>
    <w:rsid w:val="00441DF1"/>
    <w:rsid w:val="00441EB4"/>
    <w:rsid w:val="004445E8"/>
    <w:rsid w:val="00450795"/>
    <w:rsid w:val="0045116A"/>
    <w:rsid w:val="00451C24"/>
    <w:rsid w:val="00452447"/>
    <w:rsid w:val="0045479E"/>
    <w:rsid w:val="00455D67"/>
    <w:rsid w:val="00456154"/>
    <w:rsid w:val="004627FD"/>
    <w:rsid w:val="00464ED1"/>
    <w:rsid w:val="00467430"/>
    <w:rsid w:val="004700D3"/>
    <w:rsid w:val="004738F3"/>
    <w:rsid w:val="00474041"/>
    <w:rsid w:val="004744CC"/>
    <w:rsid w:val="00474CF7"/>
    <w:rsid w:val="004810DF"/>
    <w:rsid w:val="00481393"/>
    <w:rsid w:val="004818B9"/>
    <w:rsid w:val="004829ED"/>
    <w:rsid w:val="004834F4"/>
    <w:rsid w:val="0048380F"/>
    <w:rsid w:val="00484565"/>
    <w:rsid w:val="004859F7"/>
    <w:rsid w:val="0049040B"/>
    <w:rsid w:val="004906F1"/>
    <w:rsid w:val="00490CAE"/>
    <w:rsid w:val="00492C63"/>
    <w:rsid w:val="0049312B"/>
    <w:rsid w:val="00495078"/>
    <w:rsid w:val="004A0629"/>
    <w:rsid w:val="004A1485"/>
    <w:rsid w:val="004A1719"/>
    <w:rsid w:val="004A1C41"/>
    <w:rsid w:val="004A26A1"/>
    <w:rsid w:val="004B0ED0"/>
    <w:rsid w:val="004B212E"/>
    <w:rsid w:val="004B76E0"/>
    <w:rsid w:val="004C13D6"/>
    <w:rsid w:val="004C1989"/>
    <w:rsid w:val="004C2804"/>
    <w:rsid w:val="004C3F7C"/>
    <w:rsid w:val="004C4E37"/>
    <w:rsid w:val="004D03B9"/>
    <w:rsid w:val="004D0CD3"/>
    <w:rsid w:val="004D16FF"/>
    <w:rsid w:val="004D189B"/>
    <w:rsid w:val="004D2CD9"/>
    <w:rsid w:val="004D3182"/>
    <w:rsid w:val="004D3191"/>
    <w:rsid w:val="004D3805"/>
    <w:rsid w:val="004D4A70"/>
    <w:rsid w:val="004D53A5"/>
    <w:rsid w:val="004D5F5D"/>
    <w:rsid w:val="004D6A58"/>
    <w:rsid w:val="004D6F56"/>
    <w:rsid w:val="004E0813"/>
    <w:rsid w:val="004E16FC"/>
    <w:rsid w:val="004E1D3B"/>
    <w:rsid w:val="004E3FFE"/>
    <w:rsid w:val="004E5552"/>
    <w:rsid w:val="004E5752"/>
    <w:rsid w:val="004E5B68"/>
    <w:rsid w:val="004E684F"/>
    <w:rsid w:val="004E778E"/>
    <w:rsid w:val="004F0443"/>
    <w:rsid w:val="004F13EC"/>
    <w:rsid w:val="004F2BC2"/>
    <w:rsid w:val="004F58D6"/>
    <w:rsid w:val="004F7976"/>
    <w:rsid w:val="00500625"/>
    <w:rsid w:val="0050190C"/>
    <w:rsid w:val="005027FD"/>
    <w:rsid w:val="00502E08"/>
    <w:rsid w:val="0050313C"/>
    <w:rsid w:val="00503EED"/>
    <w:rsid w:val="00504D50"/>
    <w:rsid w:val="00505C97"/>
    <w:rsid w:val="00507999"/>
    <w:rsid w:val="00507EDC"/>
    <w:rsid w:val="0051025A"/>
    <w:rsid w:val="00511559"/>
    <w:rsid w:val="00511B06"/>
    <w:rsid w:val="005132A9"/>
    <w:rsid w:val="00525FF4"/>
    <w:rsid w:val="00527822"/>
    <w:rsid w:val="00536525"/>
    <w:rsid w:val="005365B9"/>
    <w:rsid w:val="0053711F"/>
    <w:rsid w:val="00537844"/>
    <w:rsid w:val="00537A08"/>
    <w:rsid w:val="005407D7"/>
    <w:rsid w:val="0054184B"/>
    <w:rsid w:val="005425C7"/>
    <w:rsid w:val="005446D1"/>
    <w:rsid w:val="0054776C"/>
    <w:rsid w:val="00550234"/>
    <w:rsid w:val="0055138F"/>
    <w:rsid w:val="005520D0"/>
    <w:rsid w:val="00552490"/>
    <w:rsid w:val="00552731"/>
    <w:rsid w:val="00554180"/>
    <w:rsid w:val="00556235"/>
    <w:rsid w:val="00557BA2"/>
    <w:rsid w:val="005600FB"/>
    <w:rsid w:val="0056274F"/>
    <w:rsid w:val="00562D79"/>
    <w:rsid w:val="0056342F"/>
    <w:rsid w:val="00564118"/>
    <w:rsid w:val="005647E2"/>
    <w:rsid w:val="00564BDF"/>
    <w:rsid w:val="00564E54"/>
    <w:rsid w:val="00565198"/>
    <w:rsid w:val="00565FAA"/>
    <w:rsid w:val="0057190E"/>
    <w:rsid w:val="00571BF5"/>
    <w:rsid w:val="005735A5"/>
    <w:rsid w:val="005739B3"/>
    <w:rsid w:val="00576FAF"/>
    <w:rsid w:val="00580134"/>
    <w:rsid w:val="00580523"/>
    <w:rsid w:val="00580E0F"/>
    <w:rsid w:val="00586502"/>
    <w:rsid w:val="00586C42"/>
    <w:rsid w:val="00587A17"/>
    <w:rsid w:val="00587FC9"/>
    <w:rsid w:val="00590D11"/>
    <w:rsid w:val="00590E58"/>
    <w:rsid w:val="005916DC"/>
    <w:rsid w:val="005916E6"/>
    <w:rsid w:val="00592C7A"/>
    <w:rsid w:val="00594A84"/>
    <w:rsid w:val="00594DFD"/>
    <w:rsid w:val="0059766E"/>
    <w:rsid w:val="00597740"/>
    <w:rsid w:val="00597A45"/>
    <w:rsid w:val="005A0CC4"/>
    <w:rsid w:val="005A0FE0"/>
    <w:rsid w:val="005A24B3"/>
    <w:rsid w:val="005A3FC5"/>
    <w:rsid w:val="005A5ECF"/>
    <w:rsid w:val="005A618D"/>
    <w:rsid w:val="005A6504"/>
    <w:rsid w:val="005A7EC1"/>
    <w:rsid w:val="005B0AD3"/>
    <w:rsid w:val="005B2FDC"/>
    <w:rsid w:val="005B59B9"/>
    <w:rsid w:val="005B7AC4"/>
    <w:rsid w:val="005C073A"/>
    <w:rsid w:val="005C07FB"/>
    <w:rsid w:val="005C0A61"/>
    <w:rsid w:val="005C19AB"/>
    <w:rsid w:val="005C1C58"/>
    <w:rsid w:val="005C2325"/>
    <w:rsid w:val="005C2443"/>
    <w:rsid w:val="005C4860"/>
    <w:rsid w:val="005C537E"/>
    <w:rsid w:val="005C582E"/>
    <w:rsid w:val="005D0350"/>
    <w:rsid w:val="005D1981"/>
    <w:rsid w:val="005D6EDF"/>
    <w:rsid w:val="005E15F6"/>
    <w:rsid w:val="005E3B98"/>
    <w:rsid w:val="005E470E"/>
    <w:rsid w:val="005E4D77"/>
    <w:rsid w:val="005E5E12"/>
    <w:rsid w:val="005E6A49"/>
    <w:rsid w:val="005E753A"/>
    <w:rsid w:val="005F26D0"/>
    <w:rsid w:val="005F4C12"/>
    <w:rsid w:val="005F5EAC"/>
    <w:rsid w:val="005F752B"/>
    <w:rsid w:val="00601FAE"/>
    <w:rsid w:val="0060320A"/>
    <w:rsid w:val="00603638"/>
    <w:rsid w:val="006047DE"/>
    <w:rsid w:val="006101F0"/>
    <w:rsid w:val="0061028A"/>
    <w:rsid w:val="0061129B"/>
    <w:rsid w:val="00611520"/>
    <w:rsid w:val="006125D6"/>
    <w:rsid w:val="00612747"/>
    <w:rsid w:val="00612D5E"/>
    <w:rsid w:val="00612F44"/>
    <w:rsid w:val="006131F4"/>
    <w:rsid w:val="0061478E"/>
    <w:rsid w:val="00614D01"/>
    <w:rsid w:val="006179A8"/>
    <w:rsid w:val="00620E97"/>
    <w:rsid w:val="0062110E"/>
    <w:rsid w:val="00622092"/>
    <w:rsid w:val="006222CC"/>
    <w:rsid w:val="006248B0"/>
    <w:rsid w:val="0062525B"/>
    <w:rsid w:val="006267CC"/>
    <w:rsid w:val="006314F7"/>
    <w:rsid w:val="006314F8"/>
    <w:rsid w:val="00633F5A"/>
    <w:rsid w:val="00634380"/>
    <w:rsid w:val="00635146"/>
    <w:rsid w:val="00635B31"/>
    <w:rsid w:val="00636449"/>
    <w:rsid w:val="00640E96"/>
    <w:rsid w:val="0064162B"/>
    <w:rsid w:val="00641CAE"/>
    <w:rsid w:val="006425F7"/>
    <w:rsid w:val="00643019"/>
    <w:rsid w:val="0064359A"/>
    <w:rsid w:val="00644E02"/>
    <w:rsid w:val="00645138"/>
    <w:rsid w:val="00646296"/>
    <w:rsid w:val="00647D17"/>
    <w:rsid w:val="00647D84"/>
    <w:rsid w:val="006512EE"/>
    <w:rsid w:val="0065151D"/>
    <w:rsid w:val="00653696"/>
    <w:rsid w:val="0065389C"/>
    <w:rsid w:val="00660662"/>
    <w:rsid w:val="0066131F"/>
    <w:rsid w:val="006625E6"/>
    <w:rsid w:val="00663FB9"/>
    <w:rsid w:val="006648BA"/>
    <w:rsid w:val="00665399"/>
    <w:rsid w:val="00665C29"/>
    <w:rsid w:val="00666672"/>
    <w:rsid w:val="00667406"/>
    <w:rsid w:val="00667DB4"/>
    <w:rsid w:val="00667ECE"/>
    <w:rsid w:val="006709F0"/>
    <w:rsid w:val="0067103C"/>
    <w:rsid w:val="00671CC3"/>
    <w:rsid w:val="00673383"/>
    <w:rsid w:val="00673ABE"/>
    <w:rsid w:val="00681DBC"/>
    <w:rsid w:val="00682C6D"/>
    <w:rsid w:val="00683062"/>
    <w:rsid w:val="006831D5"/>
    <w:rsid w:val="00684C4C"/>
    <w:rsid w:val="006869A3"/>
    <w:rsid w:val="006900BB"/>
    <w:rsid w:val="0069138C"/>
    <w:rsid w:val="0069375C"/>
    <w:rsid w:val="0069443F"/>
    <w:rsid w:val="006958BE"/>
    <w:rsid w:val="00696337"/>
    <w:rsid w:val="00696772"/>
    <w:rsid w:val="0069743D"/>
    <w:rsid w:val="006A0B5A"/>
    <w:rsid w:val="006A4852"/>
    <w:rsid w:val="006A4920"/>
    <w:rsid w:val="006A4FCB"/>
    <w:rsid w:val="006A5AAD"/>
    <w:rsid w:val="006A67FD"/>
    <w:rsid w:val="006A6CB2"/>
    <w:rsid w:val="006A7500"/>
    <w:rsid w:val="006B26F4"/>
    <w:rsid w:val="006B358F"/>
    <w:rsid w:val="006B3B11"/>
    <w:rsid w:val="006B3D1D"/>
    <w:rsid w:val="006B48B0"/>
    <w:rsid w:val="006B5079"/>
    <w:rsid w:val="006B5113"/>
    <w:rsid w:val="006B5696"/>
    <w:rsid w:val="006B6DD9"/>
    <w:rsid w:val="006B7F21"/>
    <w:rsid w:val="006C0729"/>
    <w:rsid w:val="006C0AB1"/>
    <w:rsid w:val="006C2425"/>
    <w:rsid w:val="006C45D1"/>
    <w:rsid w:val="006C595F"/>
    <w:rsid w:val="006C7A86"/>
    <w:rsid w:val="006C7B64"/>
    <w:rsid w:val="006D12B5"/>
    <w:rsid w:val="006D209C"/>
    <w:rsid w:val="006D2296"/>
    <w:rsid w:val="006D44F3"/>
    <w:rsid w:val="006D5CF2"/>
    <w:rsid w:val="006D66C1"/>
    <w:rsid w:val="006D6D5A"/>
    <w:rsid w:val="006D74C2"/>
    <w:rsid w:val="006D7919"/>
    <w:rsid w:val="006E154E"/>
    <w:rsid w:val="006E2FC4"/>
    <w:rsid w:val="006E49DA"/>
    <w:rsid w:val="006F1A36"/>
    <w:rsid w:val="006F42B2"/>
    <w:rsid w:val="006F4F47"/>
    <w:rsid w:val="006F542D"/>
    <w:rsid w:val="006F5817"/>
    <w:rsid w:val="006F64CC"/>
    <w:rsid w:val="006F6A01"/>
    <w:rsid w:val="007007F2"/>
    <w:rsid w:val="0070089E"/>
    <w:rsid w:val="007029DC"/>
    <w:rsid w:val="00703AE7"/>
    <w:rsid w:val="007042B0"/>
    <w:rsid w:val="0070459C"/>
    <w:rsid w:val="007067EB"/>
    <w:rsid w:val="00707667"/>
    <w:rsid w:val="007119A2"/>
    <w:rsid w:val="007120CD"/>
    <w:rsid w:val="00713D13"/>
    <w:rsid w:val="00714BC6"/>
    <w:rsid w:val="00715DDD"/>
    <w:rsid w:val="007161DD"/>
    <w:rsid w:val="007169EF"/>
    <w:rsid w:val="00716CD1"/>
    <w:rsid w:val="007175F8"/>
    <w:rsid w:val="00717E75"/>
    <w:rsid w:val="007206D8"/>
    <w:rsid w:val="00720B15"/>
    <w:rsid w:val="00721E24"/>
    <w:rsid w:val="007237D2"/>
    <w:rsid w:val="0072443F"/>
    <w:rsid w:val="0072668D"/>
    <w:rsid w:val="00733CF1"/>
    <w:rsid w:val="007347E9"/>
    <w:rsid w:val="00736FEF"/>
    <w:rsid w:val="00737E0E"/>
    <w:rsid w:val="00737F17"/>
    <w:rsid w:val="00737FC8"/>
    <w:rsid w:val="00740D60"/>
    <w:rsid w:val="0074112E"/>
    <w:rsid w:val="00745DB5"/>
    <w:rsid w:val="007468D5"/>
    <w:rsid w:val="00746BFE"/>
    <w:rsid w:val="00746CB0"/>
    <w:rsid w:val="00747871"/>
    <w:rsid w:val="0075015B"/>
    <w:rsid w:val="007504D5"/>
    <w:rsid w:val="00751B40"/>
    <w:rsid w:val="00752EFF"/>
    <w:rsid w:val="007535E3"/>
    <w:rsid w:val="00756DC7"/>
    <w:rsid w:val="0076255B"/>
    <w:rsid w:val="0076276C"/>
    <w:rsid w:val="00763558"/>
    <w:rsid w:val="00763C98"/>
    <w:rsid w:val="0076402C"/>
    <w:rsid w:val="007673A0"/>
    <w:rsid w:val="00770867"/>
    <w:rsid w:val="00771925"/>
    <w:rsid w:val="00771AC7"/>
    <w:rsid w:val="00772D05"/>
    <w:rsid w:val="00772D86"/>
    <w:rsid w:val="007741C1"/>
    <w:rsid w:val="0078016A"/>
    <w:rsid w:val="0078151C"/>
    <w:rsid w:val="00781A92"/>
    <w:rsid w:val="00782BD0"/>
    <w:rsid w:val="00783563"/>
    <w:rsid w:val="007839F9"/>
    <w:rsid w:val="00784481"/>
    <w:rsid w:val="00784893"/>
    <w:rsid w:val="00785428"/>
    <w:rsid w:val="007855C7"/>
    <w:rsid w:val="0078640B"/>
    <w:rsid w:val="00786B49"/>
    <w:rsid w:val="00792FC3"/>
    <w:rsid w:val="007A17E1"/>
    <w:rsid w:val="007A4D12"/>
    <w:rsid w:val="007A592C"/>
    <w:rsid w:val="007A675F"/>
    <w:rsid w:val="007A764A"/>
    <w:rsid w:val="007B0825"/>
    <w:rsid w:val="007B1D42"/>
    <w:rsid w:val="007B3659"/>
    <w:rsid w:val="007B5446"/>
    <w:rsid w:val="007B59F8"/>
    <w:rsid w:val="007B7182"/>
    <w:rsid w:val="007B7F7F"/>
    <w:rsid w:val="007B7FD1"/>
    <w:rsid w:val="007C00B1"/>
    <w:rsid w:val="007C0BA6"/>
    <w:rsid w:val="007C0E22"/>
    <w:rsid w:val="007C1D93"/>
    <w:rsid w:val="007C25A6"/>
    <w:rsid w:val="007C2A7D"/>
    <w:rsid w:val="007C34C6"/>
    <w:rsid w:val="007C3DEA"/>
    <w:rsid w:val="007C467C"/>
    <w:rsid w:val="007C6B9F"/>
    <w:rsid w:val="007C6D02"/>
    <w:rsid w:val="007C711C"/>
    <w:rsid w:val="007C7B68"/>
    <w:rsid w:val="007C7B7C"/>
    <w:rsid w:val="007D00E4"/>
    <w:rsid w:val="007D38EE"/>
    <w:rsid w:val="007D3E63"/>
    <w:rsid w:val="007D4CBE"/>
    <w:rsid w:val="007D51E7"/>
    <w:rsid w:val="007D5502"/>
    <w:rsid w:val="007D71FE"/>
    <w:rsid w:val="007E25EB"/>
    <w:rsid w:val="007E2BA1"/>
    <w:rsid w:val="007E35E2"/>
    <w:rsid w:val="007E3748"/>
    <w:rsid w:val="007E64B0"/>
    <w:rsid w:val="007F0D73"/>
    <w:rsid w:val="007F11E2"/>
    <w:rsid w:val="007F297F"/>
    <w:rsid w:val="007F2DAF"/>
    <w:rsid w:val="007F2ED5"/>
    <w:rsid w:val="007F40AB"/>
    <w:rsid w:val="007F5FC5"/>
    <w:rsid w:val="008017E8"/>
    <w:rsid w:val="00802115"/>
    <w:rsid w:val="00802219"/>
    <w:rsid w:val="00802DF1"/>
    <w:rsid w:val="00802FED"/>
    <w:rsid w:val="00803128"/>
    <w:rsid w:val="008038DD"/>
    <w:rsid w:val="00804351"/>
    <w:rsid w:val="00805F34"/>
    <w:rsid w:val="008070CA"/>
    <w:rsid w:val="00810193"/>
    <w:rsid w:val="0081043E"/>
    <w:rsid w:val="00814E64"/>
    <w:rsid w:val="00814F0E"/>
    <w:rsid w:val="0081603D"/>
    <w:rsid w:val="008213E5"/>
    <w:rsid w:val="008223F6"/>
    <w:rsid w:val="00823705"/>
    <w:rsid w:val="00823EDC"/>
    <w:rsid w:val="00823FE8"/>
    <w:rsid w:val="008249C3"/>
    <w:rsid w:val="0082521F"/>
    <w:rsid w:val="008255A6"/>
    <w:rsid w:val="00826B3A"/>
    <w:rsid w:val="00827767"/>
    <w:rsid w:val="0083169A"/>
    <w:rsid w:val="008328AD"/>
    <w:rsid w:val="00833436"/>
    <w:rsid w:val="008358C1"/>
    <w:rsid w:val="00835CB2"/>
    <w:rsid w:val="00837843"/>
    <w:rsid w:val="00843C40"/>
    <w:rsid w:val="00844C1F"/>
    <w:rsid w:val="00844EC6"/>
    <w:rsid w:val="00845932"/>
    <w:rsid w:val="00847105"/>
    <w:rsid w:val="0085035C"/>
    <w:rsid w:val="00851270"/>
    <w:rsid w:val="0085135A"/>
    <w:rsid w:val="00851A43"/>
    <w:rsid w:val="00853183"/>
    <w:rsid w:val="008537CC"/>
    <w:rsid w:val="00853D94"/>
    <w:rsid w:val="008602C2"/>
    <w:rsid w:val="00860B19"/>
    <w:rsid w:val="00860DA5"/>
    <w:rsid w:val="00865E32"/>
    <w:rsid w:val="00866718"/>
    <w:rsid w:val="00867E2E"/>
    <w:rsid w:val="008700E3"/>
    <w:rsid w:val="00874B14"/>
    <w:rsid w:val="00874C40"/>
    <w:rsid w:val="00875100"/>
    <w:rsid w:val="008752C0"/>
    <w:rsid w:val="0087557C"/>
    <w:rsid w:val="0087600A"/>
    <w:rsid w:val="00876773"/>
    <w:rsid w:val="0088062B"/>
    <w:rsid w:val="00881A4D"/>
    <w:rsid w:val="00881F0A"/>
    <w:rsid w:val="00885896"/>
    <w:rsid w:val="00885941"/>
    <w:rsid w:val="00885A13"/>
    <w:rsid w:val="008865CF"/>
    <w:rsid w:val="008879D5"/>
    <w:rsid w:val="008907F7"/>
    <w:rsid w:val="0089100B"/>
    <w:rsid w:val="00892C89"/>
    <w:rsid w:val="00892CD3"/>
    <w:rsid w:val="00893CC3"/>
    <w:rsid w:val="008947EF"/>
    <w:rsid w:val="00895723"/>
    <w:rsid w:val="00895936"/>
    <w:rsid w:val="00895D80"/>
    <w:rsid w:val="008A01BA"/>
    <w:rsid w:val="008A3446"/>
    <w:rsid w:val="008A3F53"/>
    <w:rsid w:val="008A4E5D"/>
    <w:rsid w:val="008A505D"/>
    <w:rsid w:val="008A5383"/>
    <w:rsid w:val="008A5F99"/>
    <w:rsid w:val="008A6182"/>
    <w:rsid w:val="008A6207"/>
    <w:rsid w:val="008A64E6"/>
    <w:rsid w:val="008A7D92"/>
    <w:rsid w:val="008B27CB"/>
    <w:rsid w:val="008B2BC3"/>
    <w:rsid w:val="008B594F"/>
    <w:rsid w:val="008B7BEF"/>
    <w:rsid w:val="008C18E1"/>
    <w:rsid w:val="008C2B9B"/>
    <w:rsid w:val="008C419D"/>
    <w:rsid w:val="008C537B"/>
    <w:rsid w:val="008C60C1"/>
    <w:rsid w:val="008C69E6"/>
    <w:rsid w:val="008D2B7E"/>
    <w:rsid w:val="008D3808"/>
    <w:rsid w:val="008D3A8D"/>
    <w:rsid w:val="008D3BD5"/>
    <w:rsid w:val="008D4585"/>
    <w:rsid w:val="008D53CE"/>
    <w:rsid w:val="008E0158"/>
    <w:rsid w:val="008E0F3A"/>
    <w:rsid w:val="008E1682"/>
    <w:rsid w:val="008E24D7"/>
    <w:rsid w:val="008E2870"/>
    <w:rsid w:val="008E3046"/>
    <w:rsid w:val="008E4643"/>
    <w:rsid w:val="008E5722"/>
    <w:rsid w:val="008E574B"/>
    <w:rsid w:val="008E5D6E"/>
    <w:rsid w:val="008E65BE"/>
    <w:rsid w:val="008E75DC"/>
    <w:rsid w:val="008E7B47"/>
    <w:rsid w:val="008F1944"/>
    <w:rsid w:val="008F22A6"/>
    <w:rsid w:val="008F2E61"/>
    <w:rsid w:val="008F566B"/>
    <w:rsid w:val="008F57AF"/>
    <w:rsid w:val="008F61CC"/>
    <w:rsid w:val="008F69A9"/>
    <w:rsid w:val="008F7AD9"/>
    <w:rsid w:val="008F7AE5"/>
    <w:rsid w:val="008F7B30"/>
    <w:rsid w:val="00900792"/>
    <w:rsid w:val="00900FA4"/>
    <w:rsid w:val="009037F9"/>
    <w:rsid w:val="00904B55"/>
    <w:rsid w:val="00904DE7"/>
    <w:rsid w:val="0090624D"/>
    <w:rsid w:val="00906A5F"/>
    <w:rsid w:val="00907194"/>
    <w:rsid w:val="00907551"/>
    <w:rsid w:val="00907ABB"/>
    <w:rsid w:val="00907C06"/>
    <w:rsid w:val="00907E11"/>
    <w:rsid w:val="00910FC4"/>
    <w:rsid w:val="00911191"/>
    <w:rsid w:val="00911643"/>
    <w:rsid w:val="00914175"/>
    <w:rsid w:val="00914767"/>
    <w:rsid w:val="0091592D"/>
    <w:rsid w:val="00916A01"/>
    <w:rsid w:val="00916F06"/>
    <w:rsid w:val="009174A9"/>
    <w:rsid w:val="00921C1A"/>
    <w:rsid w:val="009224E6"/>
    <w:rsid w:val="009228D0"/>
    <w:rsid w:val="00922CD8"/>
    <w:rsid w:val="00923135"/>
    <w:rsid w:val="00925086"/>
    <w:rsid w:val="00925696"/>
    <w:rsid w:val="00926C0F"/>
    <w:rsid w:val="00934F97"/>
    <w:rsid w:val="00936908"/>
    <w:rsid w:val="009377E4"/>
    <w:rsid w:val="00941465"/>
    <w:rsid w:val="0094190E"/>
    <w:rsid w:val="00941CE4"/>
    <w:rsid w:val="0094344C"/>
    <w:rsid w:val="00943E6E"/>
    <w:rsid w:val="00944B36"/>
    <w:rsid w:val="00945257"/>
    <w:rsid w:val="0094696E"/>
    <w:rsid w:val="00946F80"/>
    <w:rsid w:val="00950708"/>
    <w:rsid w:val="00950873"/>
    <w:rsid w:val="00951302"/>
    <w:rsid w:val="00951C9A"/>
    <w:rsid w:val="00951EAD"/>
    <w:rsid w:val="00953659"/>
    <w:rsid w:val="00953EF4"/>
    <w:rsid w:val="009542DD"/>
    <w:rsid w:val="00954DF9"/>
    <w:rsid w:val="0095686C"/>
    <w:rsid w:val="00960518"/>
    <w:rsid w:val="00961D1D"/>
    <w:rsid w:val="0096288A"/>
    <w:rsid w:val="00963297"/>
    <w:rsid w:val="00965350"/>
    <w:rsid w:val="0096683F"/>
    <w:rsid w:val="00970358"/>
    <w:rsid w:val="00973810"/>
    <w:rsid w:val="00973DCA"/>
    <w:rsid w:val="00974DB3"/>
    <w:rsid w:val="00977C9E"/>
    <w:rsid w:val="00980BAE"/>
    <w:rsid w:val="00980C40"/>
    <w:rsid w:val="00980F95"/>
    <w:rsid w:val="00981E76"/>
    <w:rsid w:val="0098247D"/>
    <w:rsid w:val="00983AC3"/>
    <w:rsid w:val="00984B0E"/>
    <w:rsid w:val="00985466"/>
    <w:rsid w:val="00986057"/>
    <w:rsid w:val="009861ED"/>
    <w:rsid w:val="00986F09"/>
    <w:rsid w:val="00987277"/>
    <w:rsid w:val="009907E5"/>
    <w:rsid w:val="00990851"/>
    <w:rsid w:val="00991708"/>
    <w:rsid w:val="009917B6"/>
    <w:rsid w:val="00991B42"/>
    <w:rsid w:val="00992FEF"/>
    <w:rsid w:val="009940EA"/>
    <w:rsid w:val="0099514F"/>
    <w:rsid w:val="00997365"/>
    <w:rsid w:val="009A1032"/>
    <w:rsid w:val="009A1EE8"/>
    <w:rsid w:val="009A3DE6"/>
    <w:rsid w:val="009A46C7"/>
    <w:rsid w:val="009A4B7C"/>
    <w:rsid w:val="009A6DD8"/>
    <w:rsid w:val="009A7007"/>
    <w:rsid w:val="009A7E6E"/>
    <w:rsid w:val="009B19B1"/>
    <w:rsid w:val="009B2E50"/>
    <w:rsid w:val="009B2FD9"/>
    <w:rsid w:val="009B3778"/>
    <w:rsid w:val="009B4377"/>
    <w:rsid w:val="009B49ED"/>
    <w:rsid w:val="009B4E24"/>
    <w:rsid w:val="009B50D7"/>
    <w:rsid w:val="009B545D"/>
    <w:rsid w:val="009B5803"/>
    <w:rsid w:val="009B6A9F"/>
    <w:rsid w:val="009B6ADE"/>
    <w:rsid w:val="009B6D77"/>
    <w:rsid w:val="009B6DA2"/>
    <w:rsid w:val="009C007F"/>
    <w:rsid w:val="009C32CF"/>
    <w:rsid w:val="009C4E65"/>
    <w:rsid w:val="009C55D3"/>
    <w:rsid w:val="009C5DB9"/>
    <w:rsid w:val="009C673D"/>
    <w:rsid w:val="009C6969"/>
    <w:rsid w:val="009C6DBE"/>
    <w:rsid w:val="009C790C"/>
    <w:rsid w:val="009D1F38"/>
    <w:rsid w:val="009D2A45"/>
    <w:rsid w:val="009D3742"/>
    <w:rsid w:val="009D41BD"/>
    <w:rsid w:val="009E0511"/>
    <w:rsid w:val="009E2DFA"/>
    <w:rsid w:val="009E2E14"/>
    <w:rsid w:val="009E53B3"/>
    <w:rsid w:val="009E53C1"/>
    <w:rsid w:val="009E637B"/>
    <w:rsid w:val="009E6946"/>
    <w:rsid w:val="009E7301"/>
    <w:rsid w:val="009E7768"/>
    <w:rsid w:val="009F067C"/>
    <w:rsid w:val="009F1051"/>
    <w:rsid w:val="009F1DBB"/>
    <w:rsid w:val="009F39DE"/>
    <w:rsid w:val="009F403F"/>
    <w:rsid w:val="009F61C9"/>
    <w:rsid w:val="009F651E"/>
    <w:rsid w:val="009F69D9"/>
    <w:rsid w:val="009F7D6C"/>
    <w:rsid w:val="00A0009E"/>
    <w:rsid w:val="00A001B5"/>
    <w:rsid w:val="00A0043D"/>
    <w:rsid w:val="00A018D5"/>
    <w:rsid w:val="00A02F55"/>
    <w:rsid w:val="00A035A1"/>
    <w:rsid w:val="00A0434B"/>
    <w:rsid w:val="00A05BE0"/>
    <w:rsid w:val="00A060BA"/>
    <w:rsid w:val="00A07EE8"/>
    <w:rsid w:val="00A101C9"/>
    <w:rsid w:val="00A10AED"/>
    <w:rsid w:val="00A1138A"/>
    <w:rsid w:val="00A11444"/>
    <w:rsid w:val="00A1195F"/>
    <w:rsid w:val="00A12C26"/>
    <w:rsid w:val="00A13F4D"/>
    <w:rsid w:val="00A14401"/>
    <w:rsid w:val="00A163B0"/>
    <w:rsid w:val="00A16FC4"/>
    <w:rsid w:val="00A17AC3"/>
    <w:rsid w:val="00A17D6D"/>
    <w:rsid w:val="00A20AA6"/>
    <w:rsid w:val="00A21F5E"/>
    <w:rsid w:val="00A22DED"/>
    <w:rsid w:val="00A235F3"/>
    <w:rsid w:val="00A237CE"/>
    <w:rsid w:val="00A24426"/>
    <w:rsid w:val="00A257D7"/>
    <w:rsid w:val="00A27020"/>
    <w:rsid w:val="00A32B3B"/>
    <w:rsid w:val="00A3486C"/>
    <w:rsid w:val="00A348BB"/>
    <w:rsid w:val="00A34AEC"/>
    <w:rsid w:val="00A356E3"/>
    <w:rsid w:val="00A359A3"/>
    <w:rsid w:val="00A35E75"/>
    <w:rsid w:val="00A36143"/>
    <w:rsid w:val="00A36563"/>
    <w:rsid w:val="00A3723B"/>
    <w:rsid w:val="00A42984"/>
    <w:rsid w:val="00A432CB"/>
    <w:rsid w:val="00A4331A"/>
    <w:rsid w:val="00A44AFF"/>
    <w:rsid w:val="00A44D43"/>
    <w:rsid w:val="00A46C56"/>
    <w:rsid w:val="00A47B29"/>
    <w:rsid w:val="00A5684F"/>
    <w:rsid w:val="00A573E8"/>
    <w:rsid w:val="00A575C8"/>
    <w:rsid w:val="00A607C1"/>
    <w:rsid w:val="00A63A91"/>
    <w:rsid w:val="00A63D4B"/>
    <w:rsid w:val="00A65786"/>
    <w:rsid w:val="00A66651"/>
    <w:rsid w:val="00A705C7"/>
    <w:rsid w:val="00A70B53"/>
    <w:rsid w:val="00A72960"/>
    <w:rsid w:val="00A72F42"/>
    <w:rsid w:val="00A744B7"/>
    <w:rsid w:val="00A745D4"/>
    <w:rsid w:val="00A757B1"/>
    <w:rsid w:val="00A762D1"/>
    <w:rsid w:val="00A771A4"/>
    <w:rsid w:val="00A83395"/>
    <w:rsid w:val="00A83803"/>
    <w:rsid w:val="00A83F25"/>
    <w:rsid w:val="00A84303"/>
    <w:rsid w:val="00A84997"/>
    <w:rsid w:val="00A85701"/>
    <w:rsid w:val="00A85A7B"/>
    <w:rsid w:val="00A872D8"/>
    <w:rsid w:val="00A87DC1"/>
    <w:rsid w:val="00A928D9"/>
    <w:rsid w:val="00A92E07"/>
    <w:rsid w:val="00A93FC7"/>
    <w:rsid w:val="00A954B2"/>
    <w:rsid w:val="00A955FE"/>
    <w:rsid w:val="00A96698"/>
    <w:rsid w:val="00A9694C"/>
    <w:rsid w:val="00A97AFE"/>
    <w:rsid w:val="00AA1218"/>
    <w:rsid w:val="00AA1D20"/>
    <w:rsid w:val="00AA23C8"/>
    <w:rsid w:val="00AA30B8"/>
    <w:rsid w:val="00AA30ED"/>
    <w:rsid w:val="00AA5B66"/>
    <w:rsid w:val="00AA5C19"/>
    <w:rsid w:val="00AB064E"/>
    <w:rsid w:val="00AB0B92"/>
    <w:rsid w:val="00AB313C"/>
    <w:rsid w:val="00AB3DCD"/>
    <w:rsid w:val="00AB3EA9"/>
    <w:rsid w:val="00AB472D"/>
    <w:rsid w:val="00AB4AA2"/>
    <w:rsid w:val="00AB5BAA"/>
    <w:rsid w:val="00AB6D5D"/>
    <w:rsid w:val="00AC0BE7"/>
    <w:rsid w:val="00AC2FC5"/>
    <w:rsid w:val="00AC2FD5"/>
    <w:rsid w:val="00AC3682"/>
    <w:rsid w:val="00AC6704"/>
    <w:rsid w:val="00AD01DF"/>
    <w:rsid w:val="00AD02F9"/>
    <w:rsid w:val="00AD0A13"/>
    <w:rsid w:val="00AD0FDC"/>
    <w:rsid w:val="00AD524A"/>
    <w:rsid w:val="00AD5536"/>
    <w:rsid w:val="00AD65AC"/>
    <w:rsid w:val="00AD6643"/>
    <w:rsid w:val="00AD6A35"/>
    <w:rsid w:val="00AD6BB6"/>
    <w:rsid w:val="00AE0EB9"/>
    <w:rsid w:val="00AE0FC9"/>
    <w:rsid w:val="00AE1291"/>
    <w:rsid w:val="00AE2338"/>
    <w:rsid w:val="00AE2ED5"/>
    <w:rsid w:val="00AE4645"/>
    <w:rsid w:val="00AE6B70"/>
    <w:rsid w:val="00AE7645"/>
    <w:rsid w:val="00AE782C"/>
    <w:rsid w:val="00AE79E3"/>
    <w:rsid w:val="00AF072A"/>
    <w:rsid w:val="00AF0747"/>
    <w:rsid w:val="00AF1082"/>
    <w:rsid w:val="00AF18B7"/>
    <w:rsid w:val="00AF42BC"/>
    <w:rsid w:val="00AF5652"/>
    <w:rsid w:val="00AF5B0A"/>
    <w:rsid w:val="00AF669E"/>
    <w:rsid w:val="00AF751C"/>
    <w:rsid w:val="00B008FD"/>
    <w:rsid w:val="00B020B2"/>
    <w:rsid w:val="00B02130"/>
    <w:rsid w:val="00B05F73"/>
    <w:rsid w:val="00B06CFD"/>
    <w:rsid w:val="00B07B0D"/>
    <w:rsid w:val="00B07EBE"/>
    <w:rsid w:val="00B12517"/>
    <w:rsid w:val="00B12809"/>
    <w:rsid w:val="00B12A1E"/>
    <w:rsid w:val="00B12D15"/>
    <w:rsid w:val="00B1306E"/>
    <w:rsid w:val="00B1316A"/>
    <w:rsid w:val="00B14BE1"/>
    <w:rsid w:val="00B14C3D"/>
    <w:rsid w:val="00B168D3"/>
    <w:rsid w:val="00B178C4"/>
    <w:rsid w:val="00B17FD4"/>
    <w:rsid w:val="00B211D3"/>
    <w:rsid w:val="00B220F3"/>
    <w:rsid w:val="00B261F9"/>
    <w:rsid w:val="00B26818"/>
    <w:rsid w:val="00B30395"/>
    <w:rsid w:val="00B316AB"/>
    <w:rsid w:val="00B338AC"/>
    <w:rsid w:val="00B34324"/>
    <w:rsid w:val="00B3464B"/>
    <w:rsid w:val="00B35B58"/>
    <w:rsid w:val="00B36458"/>
    <w:rsid w:val="00B404BA"/>
    <w:rsid w:val="00B423CC"/>
    <w:rsid w:val="00B435A1"/>
    <w:rsid w:val="00B44A02"/>
    <w:rsid w:val="00B44A48"/>
    <w:rsid w:val="00B451BB"/>
    <w:rsid w:val="00B469F2"/>
    <w:rsid w:val="00B47443"/>
    <w:rsid w:val="00B511C8"/>
    <w:rsid w:val="00B5194D"/>
    <w:rsid w:val="00B51B0D"/>
    <w:rsid w:val="00B51D44"/>
    <w:rsid w:val="00B551B2"/>
    <w:rsid w:val="00B558B5"/>
    <w:rsid w:val="00B572D0"/>
    <w:rsid w:val="00B57393"/>
    <w:rsid w:val="00B60016"/>
    <w:rsid w:val="00B6164D"/>
    <w:rsid w:val="00B62E50"/>
    <w:rsid w:val="00B63BDC"/>
    <w:rsid w:val="00B64685"/>
    <w:rsid w:val="00B668CF"/>
    <w:rsid w:val="00B67224"/>
    <w:rsid w:val="00B676D0"/>
    <w:rsid w:val="00B7012B"/>
    <w:rsid w:val="00B711E9"/>
    <w:rsid w:val="00B72CD3"/>
    <w:rsid w:val="00B75D00"/>
    <w:rsid w:val="00B76FEC"/>
    <w:rsid w:val="00B80F7B"/>
    <w:rsid w:val="00B828E3"/>
    <w:rsid w:val="00B828F7"/>
    <w:rsid w:val="00B82E1F"/>
    <w:rsid w:val="00B8365B"/>
    <w:rsid w:val="00B84E9B"/>
    <w:rsid w:val="00B85D64"/>
    <w:rsid w:val="00B9002B"/>
    <w:rsid w:val="00B9286B"/>
    <w:rsid w:val="00B94A8F"/>
    <w:rsid w:val="00B954D8"/>
    <w:rsid w:val="00B97829"/>
    <w:rsid w:val="00BA0EA3"/>
    <w:rsid w:val="00BA1017"/>
    <w:rsid w:val="00BA1483"/>
    <w:rsid w:val="00BA18A3"/>
    <w:rsid w:val="00BA1952"/>
    <w:rsid w:val="00BA2060"/>
    <w:rsid w:val="00BA2129"/>
    <w:rsid w:val="00BA3C93"/>
    <w:rsid w:val="00BA4D85"/>
    <w:rsid w:val="00BA59FD"/>
    <w:rsid w:val="00BA5E73"/>
    <w:rsid w:val="00BB0A82"/>
    <w:rsid w:val="00BB336E"/>
    <w:rsid w:val="00BB414B"/>
    <w:rsid w:val="00BB4474"/>
    <w:rsid w:val="00BB62FB"/>
    <w:rsid w:val="00BB6AB9"/>
    <w:rsid w:val="00BB6AE0"/>
    <w:rsid w:val="00BC0025"/>
    <w:rsid w:val="00BC137C"/>
    <w:rsid w:val="00BC22ED"/>
    <w:rsid w:val="00BC4549"/>
    <w:rsid w:val="00BC49D3"/>
    <w:rsid w:val="00BC603E"/>
    <w:rsid w:val="00BC6725"/>
    <w:rsid w:val="00BC6E53"/>
    <w:rsid w:val="00BC7204"/>
    <w:rsid w:val="00BD0863"/>
    <w:rsid w:val="00BD1389"/>
    <w:rsid w:val="00BD2A17"/>
    <w:rsid w:val="00BD4BE1"/>
    <w:rsid w:val="00BD617D"/>
    <w:rsid w:val="00BD6932"/>
    <w:rsid w:val="00BD746A"/>
    <w:rsid w:val="00BE1F7C"/>
    <w:rsid w:val="00BE2643"/>
    <w:rsid w:val="00BE2AE2"/>
    <w:rsid w:val="00BE3895"/>
    <w:rsid w:val="00BE38A8"/>
    <w:rsid w:val="00BE5F79"/>
    <w:rsid w:val="00BE656A"/>
    <w:rsid w:val="00BF0635"/>
    <w:rsid w:val="00BF3585"/>
    <w:rsid w:val="00BF35C6"/>
    <w:rsid w:val="00BF3BE7"/>
    <w:rsid w:val="00BF5288"/>
    <w:rsid w:val="00BF68BF"/>
    <w:rsid w:val="00BF78E6"/>
    <w:rsid w:val="00BF7F5F"/>
    <w:rsid w:val="00C016F3"/>
    <w:rsid w:val="00C0260B"/>
    <w:rsid w:val="00C0264D"/>
    <w:rsid w:val="00C02A11"/>
    <w:rsid w:val="00C0319B"/>
    <w:rsid w:val="00C03503"/>
    <w:rsid w:val="00C04580"/>
    <w:rsid w:val="00C05281"/>
    <w:rsid w:val="00C068BE"/>
    <w:rsid w:val="00C06C35"/>
    <w:rsid w:val="00C06D8D"/>
    <w:rsid w:val="00C11001"/>
    <w:rsid w:val="00C11CC7"/>
    <w:rsid w:val="00C1223E"/>
    <w:rsid w:val="00C124DF"/>
    <w:rsid w:val="00C12701"/>
    <w:rsid w:val="00C129C5"/>
    <w:rsid w:val="00C13530"/>
    <w:rsid w:val="00C13652"/>
    <w:rsid w:val="00C147BD"/>
    <w:rsid w:val="00C14BE8"/>
    <w:rsid w:val="00C16225"/>
    <w:rsid w:val="00C20D32"/>
    <w:rsid w:val="00C20E77"/>
    <w:rsid w:val="00C214A1"/>
    <w:rsid w:val="00C22B13"/>
    <w:rsid w:val="00C2649E"/>
    <w:rsid w:val="00C3010A"/>
    <w:rsid w:val="00C312FC"/>
    <w:rsid w:val="00C34150"/>
    <w:rsid w:val="00C35C8B"/>
    <w:rsid w:val="00C361F2"/>
    <w:rsid w:val="00C40E3D"/>
    <w:rsid w:val="00C41B08"/>
    <w:rsid w:val="00C41C3F"/>
    <w:rsid w:val="00C4332B"/>
    <w:rsid w:val="00C4387D"/>
    <w:rsid w:val="00C4661E"/>
    <w:rsid w:val="00C46797"/>
    <w:rsid w:val="00C46ADB"/>
    <w:rsid w:val="00C4795C"/>
    <w:rsid w:val="00C50EA6"/>
    <w:rsid w:val="00C5142C"/>
    <w:rsid w:val="00C53670"/>
    <w:rsid w:val="00C53C08"/>
    <w:rsid w:val="00C56A78"/>
    <w:rsid w:val="00C60A4D"/>
    <w:rsid w:val="00C61E6B"/>
    <w:rsid w:val="00C6296C"/>
    <w:rsid w:val="00C6338F"/>
    <w:rsid w:val="00C6533F"/>
    <w:rsid w:val="00C66730"/>
    <w:rsid w:val="00C67110"/>
    <w:rsid w:val="00C67921"/>
    <w:rsid w:val="00C71361"/>
    <w:rsid w:val="00C7190D"/>
    <w:rsid w:val="00C71EA1"/>
    <w:rsid w:val="00C71FE9"/>
    <w:rsid w:val="00C72210"/>
    <w:rsid w:val="00C72742"/>
    <w:rsid w:val="00C733AF"/>
    <w:rsid w:val="00C736EE"/>
    <w:rsid w:val="00C73AE6"/>
    <w:rsid w:val="00C74312"/>
    <w:rsid w:val="00C766D7"/>
    <w:rsid w:val="00C767E7"/>
    <w:rsid w:val="00C77837"/>
    <w:rsid w:val="00C80881"/>
    <w:rsid w:val="00C81921"/>
    <w:rsid w:val="00C81AD9"/>
    <w:rsid w:val="00C82C37"/>
    <w:rsid w:val="00C8430D"/>
    <w:rsid w:val="00C861DF"/>
    <w:rsid w:val="00C8684B"/>
    <w:rsid w:val="00C86C56"/>
    <w:rsid w:val="00C87245"/>
    <w:rsid w:val="00C9026C"/>
    <w:rsid w:val="00C915B9"/>
    <w:rsid w:val="00C92646"/>
    <w:rsid w:val="00C92B55"/>
    <w:rsid w:val="00C92FB3"/>
    <w:rsid w:val="00C9418B"/>
    <w:rsid w:val="00C94D74"/>
    <w:rsid w:val="00C950CC"/>
    <w:rsid w:val="00C976FB"/>
    <w:rsid w:val="00CA0AA0"/>
    <w:rsid w:val="00CA1003"/>
    <w:rsid w:val="00CA3327"/>
    <w:rsid w:val="00CA4C80"/>
    <w:rsid w:val="00CA582E"/>
    <w:rsid w:val="00CA655D"/>
    <w:rsid w:val="00CB027E"/>
    <w:rsid w:val="00CB0449"/>
    <w:rsid w:val="00CB12DF"/>
    <w:rsid w:val="00CB1E61"/>
    <w:rsid w:val="00CB2634"/>
    <w:rsid w:val="00CB41D6"/>
    <w:rsid w:val="00CB56F1"/>
    <w:rsid w:val="00CB6998"/>
    <w:rsid w:val="00CB7A14"/>
    <w:rsid w:val="00CC021B"/>
    <w:rsid w:val="00CC0668"/>
    <w:rsid w:val="00CC15C1"/>
    <w:rsid w:val="00CC169B"/>
    <w:rsid w:val="00CC2839"/>
    <w:rsid w:val="00CC318C"/>
    <w:rsid w:val="00CC45F7"/>
    <w:rsid w:val="00CC7133"/>
    <w:rsid w:val="00CC7884"/>
    <w:rsid w:val="00CD204C"/>
    <w:rsid w:val="00CD21BB"/>
    <w:rsid w:val="00CD27A3"/>
    <w:rsid w:val="00CD37EE"/>
    <w:rsid w:val="00CD3D7F"/>
    <w:rsid w:val="00CD42FD"/>
    <w:rsid w:val="00CD50A8"/>
    <w:rsid w:val="00CD628E"/>
    <w:rsid w:val="00CD639F"/>
    <w:rsid w:val="00CE0B84"/>
    <w:rsid w:val="00CE1454"/>
    <w:rsid w:val="00CE2DE0"/>
    <w:rsid w:val="00CE2F7E"/>
    <w:rsid w:val="00CE391F"/>
    <w:rsid w:val="00CE6C1D"/>
    <w:rsid w:val="00CE7E30"/>
    <w:rsid w:val="00CF078E"/>
    <w:rsid w:val="00CF1D9A"/>
    <w:rsid w:val="00CF31F8"/>
    <w:rsid w:val="00CF3C33"/>
    <w:rsid w:val="00CF49D3"/>
    <w:rsid w:val="00CF59DA"/>
    <w:rsid w:val="00CF7882"/>
    <w:rsid w:val="00D010CC"/>
    <w:rsid w:val="00D01101"/>
    <w:rsid w:val="00D022FB"/>
    <w:rsid w:val="00D057CD"/>
    <w:rsid w:val="00D10BD4"/>
    <w:rsid w:val="00D13B7B"/>
    <w:rsid w:val="00D13FFC"/>
    <w:rsid w:val="00D14459"/>
    <w:rsid w:val="00D155C4"/>
    <w:rsid w:val="00D155E0"/>
    <w:rsid w:val="00D15C3E"/>
    <w:rsid w:val="00D1733B"/>
    <w:rsid w:val="00D21D9A"/>
    <w:rsid w:val="00D2364B"/>
    <w:rsid w:val="00D23FFC"/>
    <w:rsid w:val="00D246B8"/>
    <w:rsid w:val="00D25912"/>
    <w:rsid w:val="00D25E06"/>
    <w:rsid w:val="00D25F43"/>
    <w:rsid w:val="00D264C7"/>
    <w:rsid w:val="00D26B1F"/>
    <w:rsid w:val="00D27898"/>
    <w:rsid w:val="00D27A3C"/>
    <w:rsid w:val="00D30A61"/>
    <w:rsid w:val="00D30ACF"/>
    <w:rsid w:val="00D31FFC"/>
    <w:rsid w:val="00D32ADE"/>
    <w:rsid w:val="00D32C32"/>
    <w:rsid w:val="00D34894"/>
    <w:rsid w:val="00D36FFC"/>
    <w:rsid w:val="00D43321"/>
    <w:rsid w:val="00D4390D"/>
    <w:rsid w:val="00D44107"/>
    <w:rsid w:val="00D4493A"/>
    <w:rsid w:val="00D44C14"/>
    <w:rsid w:val="00D4501D"/>
    <w:rsid w:val="00D5063D"/>
    <w:rsid w:val="00D51B2C"/>
    <w:rsid w:val="00D53A9E"/>
    <w:rsid w:val="00D53C81"/>
    <w:rsid w:val="00D547C2"/>
    <w:rsid w:val="00D5498C"/>
    <w:rsid w:val="00D54DDC"/>
    <w:rsid w:val="00D5545D"/>
    <w:rsid w:val="00D573B4"/>
    <w:rsid w:val="00D60405"/>
    <w:rsid w:val="00D60B2E"/>
    <w:rsid w:val="00D60EBE"/>
    <w:rsid w:val="00D627F0"/>
    <w:rsid w:val="00D642E7"/>
    <w:rsid w:val="00D671E4"/>
    <w:rsid w:val="00D70147"/>
    <w:rsid w:val="00D71763"/>
    <w:rsid w:val="00D74E9B"/>
    <w:rsid w:val="00D74FAA"/>
    <w:rsid w:val="00D75817"/>
    <w:rsid w:val="00D76AFB"/>
    <w:rsid w:val="00D76EE3"/>
    <w:rsid w:val="00D77B2D"/>
    <w:rsid w:val="00D80BC3"/>
    <w:rsid w:val="00D816F7"/>
    <w:rsid w:val="00D82DDF"/>
    <w:rsid w:val="00D831DF"/>
    <w:rsid w:val="00D83341"/>
    <w:rsid w:val="00D833C1"/>
    <w:rsid w:val="00D867FE"/>
    <w:rsid w:val="00D910D0"/>
    <w:rsid w:val="00D92020"/>
    <w:rsid w:val="00D95C41"/>
    <w:rsid w:val="00D95C66"/>
    <w:rsid w:val="00D96798"/>
    <w:rsid w:val="00DA105F"/>
    <w:rsid w:val="00DA24FC"/>
    <w:rsid w:val="00DA2F5E"/>
    <w:rsid w:val="00DA369D"/>
    <w:rsid w:val="00DB016D"/>
    <w:rsid w:val="00DB0F6D"/>
    <w:rsid w:val="00DB3F8A"/>
    <w:rsid w:val="00DB479E"/>
    <w:rsid w:val="00DB4D19"/>
    <w:rsid w:val="00DB5051"/>
    <w:rsid w:val="00DB516D"/>
    <w:rsid w:val="00DB665B"/>
    <w:rsid w:val="00DB75AA"/>
    <w:rsid w:val="00DC04E9"/>
    <w:rsid w:val="00DC2AFD"/>
    <w:rsid w:val="00DC507E"/>
    <w:rsid w:val="00DC6261"/>
    <w:rsid w:val="00DC7266"/>
    <w:rsid w:val="00DD013A"/>
    <w:rsid w:val="00DD0897"/>
    <w:rsid w:val="00DD160B"/>
    <w:rsid w:val="00DD20C7"/>
    <w:rsid w:val="00DD4028"/>
    <w:rsid w:val="00DD5DF9"/>
    <w:rsid w:val="00DD5E99"/>
    <w:rsid w:val="00DD604F"/>
    <w:rsid w:val="00DD7C83"/>
    <w:rsid w:val="00DE0150"/>
    <w:rsid w:val="00DE02FA"/>
    <w:rsid w:val="00DE0FFC"/>
    <w:rsid w:val="00DE1BB6"/>
    <w:rsid w:val="00DE214D"/>
    <w:rsid w:val="00DE2FEB"/>
    <w:rsid w:val="00DE31FF"/>
    <w:rsid w:val="00DE3265"/>
    <w:rsid w:val="00DE3D51"/>
    <w:rsid w:val="00DE442E"/>
    <w:rsid w:val="00DE4D47"/>
    <w:rsid w:val="00DE57B3"/>
    <w:rsid w:val="00DE6A2D"/>
    <w:rsid w:val="00DF2B70"/>
    <w:rsid w:val="00DF5F14"/>
    <w:rsid w:val="00DF7276"/>
    <w:rsid w:val="00E0014D"/>
    <w:rsid w:val="00E00BAC"/>
    <w:rsid w:val="00E02104"/>
    <w:rsid w:val="00E038A1"/>
    <w:rsid w:val="00E03C1C"/>
    <w:rsid w:val="00E05DAE"/>
    <w:rsid w:val="00E07452"/>
    <w:rsid w:val="00E10CCE"/>
    <w:rsid w:val="00E12FC1"/>
    <w:rsid w:val="00E13C7F"/>
    <w:rsid w:val="00E14629"/>
    <w:rsid w:val="00E14D6B"/>
    <w:rsid w:val="00E16512"/>
    <w:rsid w:val="00E20A7C"/>
    <w:rsid w:val="00E216ED"/>
    <w:rsid w:val="00E2251A"/>
    <w:rsid w:val="00E23DE7"/>
    <w:rsid w:val="00E2435C"/>
    <w:rsid w:val="00E243C1"/>
    <w:rsid w:val="00E24D0A"/>
    <w:rsid w:val="00E258D5"/>
    <w:rsid w:val="00E313DB"/>
    <w:rsid w:val="00E3146F"/>
    <w:rsid w:val="00E31C1A"/>
    <w:rsid w:val="00E338A9"/>
    <w:rsid w:val="00E351D4"/>
    <w:rsid w:val="00E36C4F"/>
    <w:rsid w:val="00E36D9D"/>
    <w:rsid w:val="00E3742A"/>
    <w:rsid w:val="00E3781F"/>
    <w:rsid w:val="00E406C7"/>
    <w:rsid w:val="00E40B1E"/>
    <w:rsid w:val="00E421E4"/>
    <w:rsid w:val="00E42A20"/>
    <w:rsid w:val="00E43719"/>
    <w:rsid w:val="00E45A26"/>
    <w:rsid w:val="00E45C21"/>
    <w:rsid w:val="00E51AD9"/>
    <w:rsid w:val="00E52F6B"/>
    <w:rsid w:val="00E53668"/>
    <w:rsid w:val="00E5430F"/>
    <w:rsid w:val="00E54802"/>
    <w:rsid w:val="00E5763E"/>
    <w:rsid w:val="00E60374"/>
    <w:rsid w:val="00E606FD"/>
    <w:rsid w:val="00E6392B"/>
    <w:rsid w:val="00E64A2D"/>
    <w:rsid w:val="00E64BAA"/>
    <w:rsid w:val="00E67AF8"/>
    <w:rsid w:val="00E702A6"/>
    <w:rsid w:val="00E712E8"/>
    <w:rsid w:val="00E71720"/>
    <w:rsid w:val="00E71B52"/>
    <w:rsid w:val="00E7485E"/>
    <w:rsid w:val="00E74D3B"/>
    <w:rsid w:val="00E76D64"/>
    <w:rsid w:val="00E777BD"/>
    <w:rsid w:val="00E800E2"/>
    <w:rsid w:val="00E80348"/>
    <w:rsid w:val="00E81DB7"/>
    <w:rsid w:val="00E82B0E"/>
    <w:rsid w:val="00E84AF9"/>
    <w:rsid w:val="00E85D50"/>
    <w:rsid w:val="00E866E0"/>
    <w:rsid w:val="00E9067D"/>
    <w:rsid w:val="00E91306"/>
    <w:rsid w:val="00E95FFE"/>
    <w:rsid w:val="00E9659D"/>
    <w:rsid w:val="00E96B59"/>
    <w:rsid w:val="00E96DA3"/>
    <w:rsid w:val="00E96FC6"/>
    <w:rsid w:val="00E9715A"/>
    <w:rsid w:val="00E97585"/>
    <w:rsid w:val="00EA1584"/>
    <w:rsid w:val="00EA386D"/>
    <w:rsid w:val="00EA48AE"/>
    <w:rsid w:val="00EA650A"/>
    <w:rsid w:val="00EA7F3B"/>
    <w:rsid w:val="00EB06F9"/>
    <w:rsid w:val="00EB15B7"/>
    <w:rsid w:val="00EB1B58"/>
    <w:rsid w:val="00EB2412"/>
    <w:rsid w:val="00EB4281"/>
    <w:rsid w:val="00EB46DC"/>
    <w:rsid w:val="00EB472A"/>
    <w:rsid w:val="00EB4ED7"/>
    <w:rsid w:val="00EB5901"/>
    <w:rsid w:val="00EB5B7C"/>
    <w:rsid w:val="00EB60ED"/>
    <w:rsid w:val="00EB6FC8"/>
    <w:rsid w:val="00EC1A91"/>
    <w:rsid w:val="00EC586F"/>
    <w:rsid w:val="00EC5C2A"/>
    <w:rsid w:val="00EC71CF"/>
    <w:rsid w:val="00ED1C9A"/>
    <w:rsid w:val="00ED34CA"/>
    <w:rsid w:val="00ED374C"/>
    <w:rsid w:val="00ED68F4"/>
    <w:rsid w:val="00EE10F4"/>
    <w:rsid w:val="00EE15AC"/>
    <w:rsid w:val="00EE666D"/>
    <w:rsid w:val="00EE695F"/>
    <w:rsid w:val="00EE7FE4"/>
    <w:rsid w:val="00EF1B81"/>
    <w:rsid w:val="00EF4138"/>
    <w:rsid w:val="00EF53B6"/>
    <w:rsid w:val="00EF587D"/>
    <w:rsid w:val="00F0076C"/>
    <w:rsid w:val="00F019D4"/>
    <w:rsid w:val="00F02748"/>
    <w:rsid w:val="00F0294B"/>
    <w:rsid w:val="00F0308D"/>
    <w:rsid w:val="00F03EDA"/>
    <w:rsid w:val="00F06264"/>
    <w:rsid w:val="00F06298"/>
    <w:rsid w:val="00F069A3"/>
    <w:rsid w:val="00F06D08"/>
    <w:rsid w:val="00F11495"/>
    <w:rsid w:val="00F12B4F"/>
    <w:rsid w:val="00F12E3D"/>
    <w:rsid w:val="00F1538F"/>
    <w:rsid w:val="00F15EFF"/>
    <w:rsid w:val="00F16759"/>
    <w:rsid w:val="00F22FC9"/>
    <w:rsid w:val="00F235E7"/>
    <w:rsid w:val="00F258CC"/>
    <w:rsid w:val="00F2729A"/>
    <w:rsid w:val="00F31918"/>
    <w:rsid w:val="00F32440"/>
    <w:rsid w:val="00F32500"/>
    <w:rsid w:val="00F32ECB"/>
    <w:rsid w:val="00F33250"/>
    <w:rsid w:val="00F3377D"/>
    <w:rsid w:val="00F33DF1"/>
    <w:rsid w:val="00F346E1"/>
    <w:rsid w:val="00F35209"/>
    <w:rsid w:val="00F369B9"/>
    <w:rsid w:val="00F372D3"/>
    <w:rsid w:val="00F37577"/>
    <w:rsid w:val="00F40D60"/>
    <w:rsid w:val="00F41DB5"/>
    <w:rsid w:val="00F41E01"/>
    <w:rsid w:val="00F4256C"/>
    <w:rsid w:val="00F433F8"/>
    <w:rsid w:val="00F452A6"/>
    <w:rsid w:val="00F4552B"/>
    <w:rsid w:val="00F50B95"/>
    <w:rsid w:val="00F50DE6"/>
    <w:rsid w:val="00F5238F"/>
    <w:rsid w:val="00F53E82"/>
    <w:rsid w:val="00F5563F"/>
    <w:rsid w:val="00F57589"/>
    <w:rsid w:val="00F60ABC"/>
    <w:rsid w:val="00F60C57"/>
    <w:rsid w:val="00F61599"/>
    <w:rsid w:val="00F619D5"/>
    <w:rsid w:val="00F63B5A"/>
    <w:rsid w:val="00F65CFA"/>
    <w:rsid w:val="00F66B92"/>
    <w:rsid w:val="00F66EC6"/>
    <w:rsid w:val="00F67957"/>
    <w:rsid w:val="00F706DA"/>
    <w:rsid w:val="00F711D3"/>
    <w:rsid w:val="00F73F11"/>
    <w:rsid w:val="00F7412D"/>
    <w:rsid w:val="00F742F1"/>
    <w:rsid w:val="00F74787"/>
    <w:rsid w:val="00F7570A"/>
    <w:rsid w:val="00F75AF2"/>
    <w:rsid w:val="00F75CE8"/>
    <w:rsid w:val="00F75D74"/>
    <w:rsid w:val="00F762B8"/>
    <w:rsid w:val="00F8219A"/>
    <w:rsid w:val="00F83383"/>
    <w:rsid w:val="00F84D51"/>
    <w:rsid w:val="00F84EC0"/>
    <w:rsid w:val="00F85478"/>
    <w:rsid w:val="00F85CDE"/>
    <w:rsid w:val="00F864B4"/>
    <w:rsid w:val="00F90028"/>
    <w:rsid w:val="00F9098D"/>
    <w:rsid w:val="00F916BC"/>
    <w:rsid w:val="00F91BFD"/>
    <w:rsid w:val="00F91DE1"/>
    <w:rsid w:val="00F936E3"/>
    <w:rsid w:val="00F95BE9"/>
    <w:rsid w:val="00F95D55"/>
    <w:rsid w:val="00F96D12"/>
    <w:rsid w:val="00F97910"/>
    <w:rsid w:val="00FA055A"/>
    <w:rsid w:val="00FA0BA8"/>
    <w:rsid w:val="00FA12AB"/>
    <w:rsid w:val="00FA6F19"/>
    <w:rsid w:val="00FA701A"/>
    <w:rsid w:val="00FB02EB"/>
    <w:rsid w:val="00FB194C"/>
    <w:rsid w:val="00FB2C66"/>
    <w:rsid w:val="00FB354C"/>
    <w:rsid w:val="00FB3F9C"/>
    <w:rsid w:val="00FB4DB9"/>
    <w:rsid w:val="00FB5DA1"/>
    <w:rsid w:val="00FB6753"/>
    <w:rsid w:val="00FB67D6"/>
    <w:rsid w:val="00FB7334"/>
    <w:rsid w:val="00FC09F2"/>
    <w:rsid w:val="00FC0C5B"/>
    <w:rsid w:val="00FC10E1"/>
    <w:rsid w:val="00FC147C"/>
    <w:rsid w:val="00FC3195"/>
    <w:rsid w:val="00FC3445"/>
    <w:rsid w:val="00FC3BB3"/>
    <w:rsid w:val="00FC3FCA"/>
    <w:rsid w:val="00FC43AB"/>
    <w:rsid w:val="00FC47CE"/>
    <w:rsid w:val="00FC4EAE"/>
    <w:rsid w:val="00FC5D48"/>
    <w:rsid w:val="00FC7B45"/>
    <w:rsid w:val="00FD087B"/>
    <w:rsid w:val="00FD0BDD"/>
    <w:rsid w:val="00FD2682"/>
    <w:rsid w:val="00FD412B"/>
    <w:rsid w:val="00FD557B"/>
    <w:rsid w:val="00FD586A"/>
    <w:rsid w:val="00FD6F64"/>
    <w:rsid w:val="00FD7AFC"/>
    <w:rsid w:val="00FE0028"/>
    <w:rsid w:val="00FE2BA4"/>
    <w:rsid w:val="00FE2E4B"/>
    <w:rsid w:val="00FE34C6"/>
    <w:rsid w:val="00FE4C66"/>
    <w:rsid w:val="00FE52C2"/>
    <w:rsid w:val="00FE609C"/>
    <w:rsid w:val="00FE6919"/>
    <w:rsid w:val="00FE6CD7"/>
    <w:rsid w:val="00FF3EEC"/>
    <w:rsid w:val="00FF40AC"/>
    <w:rsid w:val="00FF47C8"/>
    <w:rsid w:val="00FF645B"/>
    <w:rsid w:val="00FF78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318F78"/>
  <w15:docId w15:val="{67AE3D28-F3CC-4ECE-BF31-EA2CB60D3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F22"/>
    <w:pPr>
      <w:spacing w:after="120" w:line="240" w:lineRule="auto"/>
      <w:jc w:val="both"/>
    </w:pPr>
  </w:style>
  <w:style w:type="paragraph" w:styleId="Heading1">
    <w:name w:val="heading 1"/>
    <w:basedOn w:val="NewShireTemplate"/>
    <w:next w:val="Normal"/>
    <w:link w:val="Heading1Char"/>
    <w:uiPriority w:val="9"/>
    <w:qFormat/>
    <w:rsid w:val="000D1C30"/>
    <w:pPr>
      <w:keepNext/>
      <w:keepLines/>
      <w:pBdr>
        <w:bottom w:val="single" w:sz="12" w:space="1" w:color="00B0F0"/>
      </w:pBdr>
      <w:spacing w:after="240"/>
      <w:outlineLvl w:val="0"/>
    </w:pPr>
    <w:rPr>
      <w:rFonts w:asciiTheme="majorHAnsi" w:eastAsiaTheme="majorEastAsia" w:hAnsiTheme="majorHAnsi" w:cstheme="majorBidi"/>
      <w:bCs/>
      <w:caps/>
      <w:sz w:val="24"/>
      <w:szCs w:val="28"/>
    </w:rPr>
  </w:style>
  <w:style w:type="paragraph" w:styleId="Heading2">
    <w:name w:val="heading 2"/>
    <w:basedOn w:val="NewShireTemplate"/>
    <w:next w:val="Normal"/>
    <w:link w:val="Heading2Char"/>
    <w:uiPriority w:val="9"/>
    <w:unhideWhenUsed/>
    <w:qFormat/>
    <w:rsid w:val="000D1C30"/>
    <w:pPr>
      <w:keepNext/>
      <w:keepLines/>
      <w:shd w:val="clear" w:color="auto" w:fill="F2F2F2" w:themeFill="background1" w:themeFillShade="F2"/>
      <w:outlineLvl w:val="1"/>
    </w:pPr>
    <w:rPr>
      <w:rFonts w:asciiTheme="majorHAnsi" w:eastAsiaTheme="majorEastAsia" w:hAnsiTheme="majorHAnsi" w:cstheme="majorBidi"/>
      <w:b/>
      <w:bCs/>
      <w:sz w:val="24"/>
      <w:szCs w:val="26"/>
    </w:rPr>
  </w:style>
  <w:style w:type="paragraph" w:styleId="Heading3">
    <w:name w:val="heading 3"/>
    <w:basedOn w:val="NewShireTemplate"/>
    <w:next w:val="Normal"/>
    <w:link w:val="Heading3Char"/>
    <w:uiPriority w:val="9"/>
    <w:unhideWhenUsed/>
    <w:qFormat/>
    <w:rsid w:val="000D1C30"/>
    <w:pPr>
      <w:keepNext/>
      <w:keepLines/>
      <w:spacing w:before="120" w:after="24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2A45F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E691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E691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E691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E691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E691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555C"/>
    <w:pPr>
      <w:tabs>
        <w:tab w:val="center" w:pos="4513"/>
        <w:tab w:val="right" w:pos="9026"/>
      </w:tabs>
      <w:spacing w:after="0"/>
    </w:pPr>
  </w:style>
  <w:style w:type="character" w:customStyle="1" w:styleId="HeaderChar">
    <w:name w:val="Header Char"/>
    <w:basedOn w:val="DefaultParagraphFont"/>
    <w:link w:val="Header"/>
    <w:uiPriority w:val="99"/>
    <w:rsid w:val="0043555C"/>
  </w:style>
  <w:style w:type="paragraph" w:styleId="Footer">
    <w:name w:val="footer"/>
    <w:basedOn w:val="Normal"/>
    <w:link w:val="FooterChar"/>
    <w:uiPriority w:val="99"/>
    <w:unhideWhenUsed/>
    <w:rsid w:val="0043555C"/>
    <w:pPr>
      <w:tabs>
        <w:tab w:val="center" w:pos="4513"/>
        <w:tab w:val="right" w:pos="9026"/>
      </w:tabs>
      <w:spacing w:after="0"/>
    </w:pPr>
  </w:style>
  <w:style w:type="character" w:customStyle="1" w:styleId="FooterChar">
    <w:name w:val="Footer Char"/>
    <w:basedOn w:val="DefaultParagraphFont"/>
    <w:link w:val="Footer"/>
    <w:uiPriority w:val="99"/>
    <w:rsid w:val="0043555C"/>
  </w:style>
  <w:style w:type="paragraph" w:customStyle="1" w:styleId="Masthead">
    <w:name w:val="Masthead"/>
    <w:basedOn w:val="Normal"/>
    <w:rsid w:val="0043555C"/>
    <w:rPr>
      <w:rFonts w:ascii="Century Gothic" w:eastAsia="Times New Roman" w:hAnsi="Century Gothic" w:cs="Times New Roman"/>
      <w:color w:val="FFFFFF"/>
      <w:sz w:val="96"/>
      <w:szCs w:val="96"/>
      <w:lang w:val="en-US"/>
    </w:rPr>
  </w:style>
  <w:style w:type="paragraph" w:styleId="BodyText">
    <w:name w:val="Body Text"/>
    <w:link w:val="BodyTextChar"/>
    <w:rsid w:val="00F84D51"/>
    <w:pPr>
      <w:spacing w:after="120" w:line="240" w:lineRule="atLeast"/>
    </w:pPr>
    <w:rPr>
      <w:rFonts w:ascii="Trebuchet MS" w:eastAsia="Times New Roman" w:hAnsi="Trebuchet MS" w:cs="Arial"/>
      <w:color w:val="000000"/>
      <w:szCs w:val="20"/>
      <w:lang w:val="en-US"/>
    </w:rPr>
  </w:style>
  <w:style w:type="character" w:customStyle="1" w:styleId="BodyTextChar">
    <w:name w:val="Body Text Char"/>
    <w:basedOn w:val="DefaultParagraphFont"/>
    <w:link w:val="BodyText"/>
    <w:rsid w:val="00F84D51"/>
    <w:rPr>
      <w:rFonts w:ascii="Trebuchet MS" w:eastAsia="Times New Roman" w:hAnsi="Trebuchet MS" w:cs="Arial"/>
      <w:color w:val="000000"/>
      <w:szCs w:val="20"/>
      <w:lang w:val="en-US"/>
    </w:rPr>
  </w:style>
  <w:style w:type="character" w:customStyle="1" w:styleId="Heading1Char">
    <w:name w:val="Heading 1 Char"/>
    <w:basedOn w:val="DefaultParagraphFont"/>
    <w:link w:val="Heading1"/>
    <w:uiPriority w:val="9"/>
    <w:rsid w:val="000D1C30"/>
    <w:rPr>
      <w:rFonts w:asciiTheme="majorHAnsi" w:eastAsiaTheme="majorEastAsia" w:hAnsiTheme="majorHAnsi" w:cstheme="majorBidi"/>
      <w:bCs/>
      <w:caps/>
      <w:sz w:val="24"/>
      <w:szCs w:val="28"/>
    </w:rPr>
  </w:style>
  <w:style w:type="paragraph" w:styleId="TOCHeading">
    <w:name w:val="TOC Heading"/>
    <w:basedOn w:val="Heading1"/>
    <w:next w:val="Normal"/>
    <w:uiPriority w:val="39"/>
    <w:semiHidden/>
    <w:unhideWhenUsed/>
    <w:qFormat/>
    <w:rsid w:val="004859F7"/>
    <w:pPr>
      <w:pBdr>
        <w:bottom w:val="none" w:sz="0" w:space="0" w:color="auto"/>
      </w:pBdr>
      <w:spacing w:before="480" w:after="0"/>
      <w:outlineLvl w:val="9"/>
    </w:pPr>
    <w:rPr>
      <w:b/>
      <w:caps w:val="0"/>
      <w:color w:val="365F91" w:themeColor="accent1" w:themeShade="BF"/>
      <w:sz w:val="28"/>
    </w:rPr>
  </w:style>
  <w:style w:type="paragraph" w:styleId="BalloonText">
    <w:name w:val="Balloon Text"/>
    <w:basedOn w:val="Normal"/>
    <w:link w:val="BalloonTextChar"/>
    <w:uiPriority w:val="99"/>
    <w:semiHidden/>
    <w:unhideWhenUsed/>
    <w:rsid w:val="004859F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9F7"/>
    <w:rPr>
      <w:rFonts w:ascii="Tahoma" w:hAnsi="Tahoma" w:cs="Tahoma"/>
      <w:sz w:val="16"/>
      <w:szCs w:val="16"/>
    </w:rPr>
  </w:style>
  <w:style w:type="character" w:customStyle="1" w:styleId="Heading2Char">
    <w:name w:val="Heading 2 Char"/>
    <w:basedOn w:val="DefaultParagraphFont"/>
    <w:link w:val="Heading2"/>
    <w:uiPriority w:val="9"/>
    <w:rsid w:val="000D1C30"/>
    <w:rPr>
      <w:rFonts w:asciiTheme="majorHAnsi" w:eastAsiaTheme="majorEastAsia" w:hAnsiTheme="majorHAnsi" w:cstheme="majorBidi"/>
      <w:b/>
      <w:bCs/>
      <w:sz w:val="24"/>
      <w:szCs w:val="26"/>
      <w:shd w:val="clear" w:color="auto" w:fill="F2F2F2" w:themeFill="background1" w:themeFillShade="F2"/>
    </w:rPr>
  </w:style>
  <w:style w:type="paragraph" w:styleId="TOC1">
    <w:name w:val="toc 1"/>
    <w:basedOn w:val="Normal"/>
    <w:next w:val="Normal"/>
    <w:link w:val="TOC1Char"/>
    <w:autoRedefine/>
    <w:uiPriority w:val="39"/>
    <w:unhideWhenUsed/>
    <w:rsid w:val="00987277"/>
    <w:pPr>
      <w:tabs>
        <w:tab w:val="left" w:pos="709"/>
        <w:tab w:val="right" w:leader="dot" w:pos="9923"/>
      </w:tabs>
      <w:spacing w:after="100"/>
      <w:ind w:left="-426" w:right="-285"/>
    </w:pPr>
  </w:style>
  <w:style w:type="paragraph" w:styleId="TOC2">
    <w:name w:val="toc 2"/>
    <w:basedOn w:val="Normal"/>
    <w:next w:val="Normal"/>
    <w:autoRedefine/>
    <w:uiPriority w:val="39"/>
    <w:unhideWhenUsed/>
    <w:rsid w:val="00A72960"/>
    <w:pPr>
      <w:tabs>
        <w:tab w:val="left" w:pos="709"/>
        <w:tab w:val="right" w:leader="dot" w:pos="9923"/>
      </w:tabs>
      <w:spacing w:after="100"/>
      <w:ind w:left="709" w:right="-285" w:hanging="709"/>
    </w:pPr>
  </w:style>
  <w:style w:type="character" w:styleId="Hyperlink">
    <w:name w:val="Hyperlink"/>
    <w:basedOn w:val="DefaultParagraphFont"/>
    <w:uiPriority w:val="99"/>
    <w:unhideWhenUsed/>
    <w:rsid w:val="007042B0"/>
    <w:rPr>
      <w:color w:val="0000FF" w:themeColor="hyperlink"/>
      <w:u w:val="single"/>
    </w:rPr>
  </w:style>
  <w:style w:type="character" w:customStyle="1" w:styleId="Heading3Char">
    <w:name w:val="Heading 3 Char"/>
    <w:basedOn w:val="DefaultParagraphFont"/>
    <w:link w:val="Heading3"/>
    <w:uiPriority w:val="9"/>
    <w:rsid w:val="000D1C30"/>
    <w:rPr>
      <w:rFonts w:eastAsiaTheme="majorEastAsia" w:cstheme="majorBidi"/>
      <w:b/>
      <w:bCs/>
    </w:rPr>
  </w:style>
  <w:style w:type="character" w:customStyle="1" w:styleId="Heading4Char">
    <w:name w:val="Heading 4 Char"/>
    <w:basedOn w:val="DefaultParagraphFont"/>
    <w:link w:val="Heading4"/>
    <w:uiPriority w:val="9"/>
    <w:semiHidden/>
    <w:rsid w:val="002A45F9"/>
    <w:rPr>
      <w:rFonts w:asciiTheme="majorHAnsi" w:eastAsiaTheme="majorEastAsia" w:hAnsiTheme="majorHAnsi" w:cstheme="majorBidi"/>
      <w:b/>
      <w:bCs/>
      <w:i/>
      <w:iCs/>
      <w:color w:val="4F81BD" w:themeColor="accent1"/>
    </w:rPr>
  </w:style>
  <w:style w:type="paragraph" w:styleId="NoSpacing">
    <w:name w:val="No Spacing"/>
    <w:basedOn w:val="NewShireTemplate"/>
    <w:link w:val="NoSpacingChar"/>
    <w:uiPriority w:val="1"/>
    <w:qFormat/>
    <w:rsid w:val="00266548"/>
    <w:pPr>
      <w:pBdr>
        <w:top w:val="single" w:sz="4" w:space="1" w:color="auto"/>
        <w:left w:val="single" w:sz="4" w:space="4" w:color="auto"/>
        <w:bottom w:val="single" w:sz="4" w:space="1" w:color="auto"/>
        <w:right w:val="single" w:sz="4" w:space="4" w:color="auto"/>
      </w:pBdr>
    </w:pPr>
  </w:style>
  <w:style w:type="paragraph" w:styleId="Title">
    <w:name w:val="Title"/>
    <w:basedOn w:val="Normal"/>
    <w:next w:val="Normal"/>
    <w:link w:val="TitleChar"/>
    <w:uiPriority w:val="10"/>
    <w:qFormat/>
    <w:rsid w:val="00386C7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86C7E"/>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aliases w:val="List Paragraph1"/>
    <w:basedOn w:val="Normal"/>
    <w:link w:val="ListParagraphChar"/>
    <w:uiPriority w:val="34"/>
    <w:qFormat/>
    <w:rsid w:val="00386C7E"/>
    <w:pPr>
      <w:ind w:left="720"/>
      <w:contextualSpacing/>
    </w:pPr>
  </w:style>
  <w:style w:type="table" w:styleId="TableGrid">
    <w:name w:val="Table Grid"/>
    <w:basedOn w:val="TableNormal"/>
    <w:uiPriority w:val="59"/>
    <w:rsid w:val="00A762D1"/>
    <w:pPr>
      <w:spacing w:after="0" w:line="240" w:lineRule="auto"/>
      <w:jc w:val="both"/>
    </w:pPr>
    <w:rPr>
      <w:rFonts w:eastAsiaTheme="minorEastAsia"/>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0F6F"/>
    <w:pPr>
      <w:autoSpaceDE w:val="0"/>
      <w:autoSpaceDN w:val="0"/>
      <w:adjustRightInd w:val="0"/>
      <w:spacing w:after="0" w:line="240" w:lineRule="auto"/>
    </w:pPr>
    <w:rPr>
      <w:rFonts w:ascii="Century Gothic" w:eastAsiaTheme="minorEastAsia" w:hAnsi="Century Gothic" w:cs="Century Gothic"/>
      <w:color w:val="000000"/>
      <w:sz w:val="24"/>
      <w:szCs w:val="24"/>
    </w:rPr>
  </w:style>
  <w:style w:type="character" w:styleId="Emphasis">
    <w:name w:val="Emphasis"/>
    <w:uiPriority w:val="20"/>
    <w:qFormat/>
    <w:rsid w:val="00CC318C"/>
    <w:rPr>
      <w:i/>
      <w:iCs/>
    </w:rPr>
  </w:style>
  <w:style w:type="character" w:styleId="FollowedHyperlink">
    <w:name w:val="FollowedHyperlink"/>
    <w:basedOn w:val="DefaultParagraphFont"/>
    <w:uiPriority w:val="99"/>
    <w:semiHidden/>
    <w:unhideWhenUsed/>
    <w:rsid w:val="003E795B"/>
    <w:rPr>
      <w:color w:val="800080" w:themeColor="followedHyperlink"/>
      <w:u w:val="single"/>
    </w:rPr>
  </w:style>
  <w:style w:type="character" w:customStyle="1" w:styleId="nada-subheadingChar">
    <w:name w:val="nada - subheading Char"/>
    <w:basedOn w:val="DefaultParagraphFont"/>
    <w:link w:val="nada-subheading"/>
    <w:locked/>
    <w:rsid w:val="00C34150"/>
    <w:rPr>
      <w:rFonts w:ascii="Century Gothic" w:eastAsia="Times New Roman" w:hAnsi="Century Gothic" w:cs="Times New Roman"/>
      <w:b/>
      <w:color w:val="800000"/>
      <w:sz w:val="28"/>
    </w:rPr>
  </w:style>
  <w:style w:type="paragraph" w:customStyle="1" w:styleId="nada-subheading">
    <w:name w:val="nada - subheading"/>
    <w:basedOn w:val="Normal"/>
    <w:link w:val="nada-subheadingChar"/>
    <w:rsid w:val="00C34150"/>
    <w:pPr>
      <w:tabs>
        <w:tab w:val="left" w:pos="1134"/>
        <w:tab w:val="left" w:pos="1701"/>
        <w:tab w:val="right" w:pos="9072"/>
      </w:tabs>
      <w:spacing w:after="240" w:line="264" w:lineRule="auto"/>
    </w:pPr>
    <w:rPr>
      <w:rFonts w:ascii="Century Gothic" w:eastAsia="Times New Roman" w:hAnsi="Century Gothic" w:cs="Times New Roman"/>
      <w:b/>
      <w:color w:val="800000"/>
      <w:sz w:val="28"/>
    </w:rPr>
  </w:style>
  <w:style w:type="paragraph" w:styleId="TOC3">
    <w:name w:val="toc 3"/>
    <w:basedOn w:val="Normal"/>
    <w:next w:val="Normal"/>
    <w:autoRedefine/>
    <w:uiPriority w:val="39"/>
    <w:unhideWhenUsed/>
    <w:rsid w:val="00F06298"/>
    <w:pPr>
      <w:spacing w:after="100"/>
      <w:ind w:left="440"/>
    </w:pPr>
  </w:style>
  <w:style w:type="paragraph" w:styleId="BodyText3">
    <w:name w:val="Body Text 3"/>
    <w:basedOn w:val="Normal"/>
    <w:link w:val="BodyText3Char"/>
    <w:uiPriority w:val="99"/>
    <w:unhideWhenUsed/>
    <w:rsid w:val="0028246B"/>
    <w:rPr>
      <w:sz w:val="16"/>
      <w:szCs w:val="16"/>
    </w:rPr>
  </w:style>
  <w:style w:type="character" w:customStyle="1" w:styleId="BodyText3Char">
    <w:name w:val="Body Text 3 Char"/>
    <w:basedOn w:val="DefaultParagraphFont"/>
    <w:link w:val="BodyText3"/>
    <w:uiPriority w:val="99"/>
    <w:rsid w:val="0028246B"/>
    <w:rPr>
      <w:sz w:val="16"/>
      <w:szCs w:val="16"/>
    </w:rPr>
  </w:style>
  <w:style w:type="paragraph" w:customStyle="1" w:styleId="CM6">
    <w:name w:val="CM6"/>
    <w:basedOn w:val="Normal"/>
    <w:next w:val="Normal"/>
    <w:rsid w:val="0028246B"/>
    <w:pPr>
      <w:widowControl w:val="0"/>
      <w:autoSpaceDE w:val="0"/>
      <w:autoSpaceDN w:val="0"/>
      <w:adjustRightInd w:val="0"/>
      <w:spacing w:after="0"/>
    </w:pPr>
    <w:rPr>
      <w:rFonts w:ascii="Helvetica" w:eastAsia="Times New Roman" w:hAnsi="Helvetica" w:cs="Times New Roman"/>
      <w:sz w:val="24"/>
      <w:szCs w:val="24"/>
      <w:lang w:eastAsia="en-AU"/>
    </w:rPr>
  </w:style>
  <w:style w:type="paragraph" w:customStyle="1" w:styleId="LLHeading1">
    <w:name w:val="LL Heading 1"/>
    <w:basedOn w:val="Normal"/>
    <w:rsid w:val="002C1DDC"/>
    <w:pPr>
      <w:numPr>
        <w:numId w:val="2"/>
      </w:numPr>
      <w:spacing w:after="0"/>
      <w:contextualSpacing/>
    </w:pPr>
    <w:rPr>
      <w:rFonts w:ascii="Arial" w:hAnsi="Arial" w:cs="Arial"/>
      <w:b/>
      <w:bCs/>
      <w:sz w:val="20"/>
      <w:szCs w:val="20"/>
    </w:rPr>
  </w:style>
  <w:style w:type="paragraph" w:styleId="FootnoteText">
    <w:name w:val="footnote text"/>
    <w:basedOn w:val="Normal"/>
    <w:link w:val="FootnoteTextChar"/>
    <w:uiPriority w:val="99"/>
    <w:semiHidden/>
    <w:unhideWhenUsed/>
    <w:rsid w:val="00876773"/>
    <w:pPr>
      <w:spacing w:after="0"/>
    </w:pPr>
    <w:rPr>
      <w:rFonts w:ascii="Times New Roman" w:eastAsiaTheme="minorEastAsia" w:hAnsi="Times New Roman"/>
      <w:sz w:val="20"/>
      <w:szCs w:val="20"/>
    </w:rPr>
  </w:style>
  <w:style w:type="character" w:customStyle="1" w:styleId="FootnoteTextChar">
    <w:name w:val="Footnote Text Char"/>
    <w:basedOn w:val="DefaultParagraphFont"/>
    <w:link w:val="FootnoteText"/>
    <w:uiPriority w:val="99"/>
    <w:semiHidden/>
    <w:rsid w:val="00876773"/>
    <w:rPr>
      <w:rFonts w:ascii="Times New Roman" w:eastAsiaTheme="minorEastAsia" w:hAnsi="Times New Roman"/>
      <w:sz w:val="20"/>
      <w:szCs w:val="20"/>
    </w:rPr>
  </w:style>
  <w:style w:type="character" w:styleId="FootnoteReference">
    <w:name w:val="footnote reference"/>
    <w:basedOn w:val="DefaultParagraphFont"/>
    <w:uiPriority w:val="99"/>
    <w:semiHidden/>
    <w:unhideWhenUsed/>
    <w:rsid w:val="00876773"/>
    <w:rPr>
      <w:vertAlign w:val="superscript"/>
    </w:rPr>
  </w:style>
  <w:style w:type="table" w:styleId="MediumShading1-Accent1">
    <w:name w:val="Medium Shading 1 Accent 1"/>
    <w:basedOn w:val="TableNormal"/>
    <w:uiPriority w:val="63"/>
    <w:rsid w:val="00876773"/>
    <w:pPr>
      <w:spacing w:after="0" w:line="240" w:lineRule="auto"/>
    </w:pPr>
    <w:rPr>
      <w:rFonts w:eastAsiaTheme="minorEastAsia"/>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ListParagraphChar">
    <w:name w:val="List Paragraph Char"/>
    <w:aliases w:val="List Paragraph1 Char"/>
    <w:link w:val="ListParagraph"/>
    <w:uiPriority w:val="34"/>
    <w:locked/>
    <w:rsid w:val="007C25A6"/>
  </w:style>
  <w:style w:type="paragraph" w:customStyle="1" w:styleId="NewShireTemplate">
    <w:name w:val="New Shire Template"/>
    <w:basedOn w:val="Normal"/>
    <w:qFormat/>
    <w:rsid w:val="00CE2DE0"/>
  </w:style>
  <w:style w:type="paragraph" w:customStyle="1" w:styleId="Subsection">
    <w:name w:val="Subsection"/>
    <w:rsid w:val="00C16225"/>
    <w:pPr>
      <w:tabs>
        <w:tab w:val="right" w:pos="595"/>
        <w:tab w:val="left" w:pos="879"/>
      </w:tabs>
      <w:spacing w:before="160" w:after="0" w:line="260" w:lineRule="atLeast"/>
      <w:ind w:left="879" w:hanging="879"/>
    </w:pPr>
    <w:rPr>
      <w:rFonts w:ascii="Times New Roman" w:eastAsia="Times New Roman" w:hAnsi="Times New Roman" w:cs="Times New Roman"/>
      <w:sz w:val="24"/>
      <w:szCs w:val="20"/>
      <w:lang w:eastAsia="en-AU"/>
    </w:rPr>
  </w:style>
  <w:style w:type="paragraph" w:customStyle="1" w:styleId="Indenta">
    <w:name w:val="Indent(a)"/>
    <w:rsid w:val="00C16225"/>
    <w:pPr>
      <w:tabs>
        <w:tab w:val="right" w:pos="1332"/>
        <w:tab w:val="left" w:pos="1616"/>
      </w:tabs>
      <w:spacing w:before="80" w:after="0" w:line="260" w:lineRule="atLeast"/>
      <w:ind w:left="1616" w:hanging="1616"/>
    </w:pPr>
    <w:rPr>
      <w:rFonts w:ascii="Times New Roman" w:eastAsia="Times New Roman" w:hAnsi="Times New Roman" w:cs="Times New Roman"/>
      <w:sz w:val="24"/>
      <w:szCs w:val="20"/>
      <w:lang w:eastAsia="en-AU"/>
    </w:rPr>
  </w:style>
  <w:style w:type="character" w:customStyle="1" w:styleId="CharSectno">
    <w:name w:val="CharSectno"/>
    <w:rsid w:val="00C16225"/>
    <w:rPr>
      <w:noProof w:val="0"/>
    </w:rPr>
  </w:style>
  <w:style w:type="paragraph" w:styleId="NormalWeb">
    <w:name w:val="Normal (Web)"/>
    <w:basedOn w:val="Normal"/>
    <w:rsid w:val="008F61CC"/>
    <w:pPr>
      <w:spacing w:before="100" w:beforeAutospacing="1" w:after="100" w:afterAutospacing="1"/>
      <w:jc w:val="left"/>
    </w:pPr>
    <w:rPr>
      <w:rFonts w:ascii="Times New Roman" w:eastAsia="Times New Roman" w:hAnsi="Times New Roman" w:cs="Times New Roman"/>
      <w:color w:val="000000"/>
      <w:sz w:val="24"/>
      <w:szCs w:val="24"/>
      <w:lang w:eastAsia="en-AU"/>
    </w:rPr>
  </w:style>
  <w:style w:type="table" w:customStyle="1" w:styleId="ColorfulList-Accent31">
    <w:name w:val="Colorful List - Accent 31"/>
    <w:basedOn w:val="TableNormal"/>
    <w:next w:val="ColorfulList-Accent3"/>
    <w:uiPriority w:val="72"/>
    <w:rsid w:val="0072668D"/>
    <w:pPr>
      <w:spacing w:after="0" w:line="240" w:lineRule="auto"/>
    </w:pPr>
    <w:rPr>
      <w:rFonts w:eastAsia="Times New Roman"/>
      <w:color w:val="000000"/>
      <w:lang w:eastAsia="en-AU"/>
    </w:rPr>
    <w:tblPr>
      <w:tblStyleRowBandSize w:val="1"/>
      <w:tblStyleColBandSize w:val="1"/>
    </w:tblPr>
    <w:tcPr>
      <w:shd w:val="clear" w:color="auto" w:fill="F5F3F0"/>
    </w:tcPr>
    <w:tblStylePr w:type="firstRow">
      <w:rPr>
        <w:b/>
        <w:bCs/>
        <w:color w:val="FFFFFF"/>
      </w:rPr>
      <w:tblPr/>
      <w:tcPr>
        <w:tcBorders>
          <w:bottom w:val="single" w:sz="12" w:space="0" w:color="FFFFFF"/>
        </w:tcBorders>
        <w:shd w:val="clear" w:color="auto" w:fill="774E40"/>
      </w:tcPr>
    </w:tblStylePr>
    <w:tblStylePr w:type="lastRow">
      <w:rPr>
        <w:b/>
        <w:bCs/>
        <w:color w:val="774E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2DA"/>
      </w:tcPr>
    </w:tblStylePr>
    <w:tblStylePr w:type="band1Horz">
      <w:tblPr/>
      <w:tcPr>
        <w:shd w:val="clear" w:color="auto" w:fill="ECE8E1"/>
      </w:tcPr>
    </w:tblStylePr>
  </w:style>
  <w:style w:type="table" w:styleId="ColorfulList-Accent3">
    <w:name w:val="Colorful List Accent 3"/>
    <w:basedOn w:val="TableNormal"/>
    <w:uiPriority w:val="72"/>
    <w:rsid w:val="0072668D"/>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character" w:customStyle="1" w:styleId="Heading5Char">
    <w:name w:val="Heading 5 Char"/>
    <w:basedOn w:val="DefaultParagraphFont"/>
    <w:link w:val="Heading5"/>
    <w:uiPriority w:val="9"/>
    <w:semiHidden/>
    <w:rsid w:val="00FE691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E691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E691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E691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E6919"/>
    <w:rPr>
      <w:rFonts w:asciiTheme="majorHAnsi" w:eastAsiaTheme="majorEastAsia" w:hAnsiTheme="majorHAnsi" w:cstheme="majorBidi"/>
      <w:i/>
      <w:iCs/>
      <w:color w:val="404040" w:themeColor="text1" w:themeTint="BF"/>
      <w:sz w:val="20"/>
      <w:szCs w:val="20"/>
    </w:rPr>
  </w:style>
  <w:style w:type="paragraph" w:styleId="EnvelopeAddress">
    <w:name w:val="envelope address"/>
    <w:basedOn w:val="Normal"/>
    <w:uiPriority w:val="99"/>
    <w:semiHidden/>
    <w:unhideWhenUsed/>
    <w:rsid w:val="00FE6919"/>
    <w:pPr>
      <w:framePr w:w="7920" w:h="1980" w:hRule="exact" w:hSpace="180" w:wrap="auto" w:hAnchor="page" w:xAlign="center" w:yAlign="bottom"/>
      <w:spacing w:after="200" w:line="276" w:lineRule="auto"/>
      <w:ind w:left="2880"/>
    </w:pPr>
    <w:rPr>
      <w:rFonts w:eastAsiaTheme="majorEastAsia" w:cstheme="majorBidi"/>
      <w:sz w:val="20"/>
      <w:szCs w:val="24"/>
      <w:lang w:eastAsia="en-AU"/>
    </w:rPr>
  </w:style>
  <w:style w:type="paragraph" w:styleId="Subtitle">
    <w:name w:val="Subtitle"/>
    <w:basedOn w:val="Normal"/>
    <w:next w:val="Normal"/>
    <w:link w:val="SubtitleChar"/>
    <w:uiPriority w:val="11"/>
    <w:qFormat/>
    <w:rsid w:val="00FE691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E6919"/>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FE6919"/>
    <w:rPr>
      <w:b/>
      <w:bCs/>
    </w:rPr>
  </w:style>
  <w:style w:type="paragraph" w:styleId="Quote">
    <w:name w:val="Quote"/>
    <w:basedOn w:val="Normal"/>
    <w:next w:val="Normal"/>
    <w:link w:val="QuoteChar"/>
    <w:uiPriority w:val="29"/>
    <w:qFormat/>
    <w:rsid w:val="00FE6919"/>
    <w:rPr>
      <w:i/>
      <w:iCs/>
      <w:color w:val="000000" w:themeColor="text1"/>
    </w:rPr>
  </w:style>
  <w:style w:type="character" w:customStyle="1" w:styleId="QuoteChar">
    <w:name w:val="Quote Char"/>
    <w:basedOn w:val="DefaultParagraphFont"/>
    <w:link w:val="Quote"/>
    <w:uiPriority w:val="29"/>
    <w:rsid w:val="00FE6919"/>
    <w:rPr>
      <w:i/>
      <w:iCs/>
      <w:color w:val="000000" w:themeColor="text1"/>
    </w:rPr>
  </w:style>
  <w:style w:type="paragraph" w:styleId="IntenseQuote">
    <w:name w:val="Intense Quote"/>
    <w:basedOn w:val="Normal"/>
    <w:next w:val="Normal"/>
    <w:link w:val="IntenseQuoteChar"/>
    <w:uiPriority w:val="30"/>
    <w:qFormat/>
    <w:rsid w:val="00FE691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E6919"/>
    <w:rPr>
      <w:b/>
      <w:bCs/>
      <w:i/>
      <w:iCs/>
      <w:color w:val="4F81BD" w:themeColor="accent1"/>
    </w:rPr>
  </w:style>
  <w:style w:type="character" w:styleId="SubtleEmphasis">
    <w:name w:val="Subtle Emphasis"/>
    <w:uiPriority w:val="19"/>
    <w:qFormat/>
    <w:rsid w:val="00FE6919"/>
    <w:rPr>
      <w:i/>
      <w:iCs/>
      <w:color w:val="808080" w:themeColor="text1" w:themeTint="7F"/>
    </w:rPr>
  </w:style>
  <w:style w:type="character" w:styleId="IntenseEmphasis">
    <w:name w:val="Intense Emphasis"/>
    <w:uiPriority w:val="21"/>
    <w:qFormat/>
    <w:rsid w:val="00FE6919"/>
    <w:rPr>
      <w:b/>
      <w:bCs/>
      <w:i/>
      <w:iCs/>
      <w:color w:val="4F81BD" w:themeColor="accent1"/>
    </w:rPr>
  </w:style>
  <w:style w:type="character" w:styleId="SubtleReference">
    <w:name w:val="Subtle Reference"/>
    <w:uiPriority w:val="31"/>
    <w:qFormat/>
    <w:rsid w:val="00FE6919"/>
    <w:rPr>
      <w:smallCaps/>
      <w:color w:val="C0504D" w:themeColor="accent2"/>
      <w:u w:val="single"/>
    </w:rPr>
  </w:style>
  <w:style w:type="character" w:styleId="IntenseReference">
    <w:name w:val="Intense Reference"/>
    <w:uiPriority w:val="32"/>
    <w:qFormat/>
    <w:rsid w:val="00FE6919"/>
    <w:rPr>
      <w:b/>
      <w:bCs/>
      <w:smallCaps/>
      <w:color w:val="C0504D" w:themeColor="accent2"/>
      <w:spacing w:val="5"/>
      <w:u w:val="single"/>
    </w:rPr>
  </w:style>
  <w:style w:type="character" w:styleId="BookTitle">
    <w:name w:val="Book Title"/>
    <w:uiPriority w:val="33"/>
    <w:qFormat/>
    <w:rsid w:val="00FE6919"/>
    <w:rPr>
      <w:b/>
      <w:bCs/>
      <w:smallCaps/>
      <w:spacing w:val="5"/>
    </w:rPr>
  </w:style>
  <w:style w:type="paragraph" w:styleId="Caption">
    <w:name w:val="caption"/>
    <w:basedOn w:val="Normal"/>
    <w:next w:val="Normal"/>
    <w:uiPriority w:val="35"/>
    <w:semiHidden/>
    <w:unhideWhenUsed/>
    <w:qFormat/>
    <w:rsid w:val="00FE6919"/>
    <w:pPr>
      <w:spacing w:after="200"/>
    </w:pPr>
    <w:rPr>
      <w:b/>
      <w:bCs/>
      <w:color w:val="4F81BD" w:themeColor="accent1"/>
      <w:sz w:val="18"/>
      <w:szCs w:val="18"/>
    </w:rPr>
  </w:style>
  <w:style w:type="character" w:customStyle="1" w:styleId="NoSpacingChar">
    <w:name w:val="No Spacing Char"/>
    <w:basedOn w:val="DefaultParagraphFont"/>
    <w:link w:val="NoSpacing"/>
    <w:uiPriority w:val="1"/>
    <w:rsid w:val="00266548"/>
  </w:style>
  <w:style w:type="paragraph" w:customStyle="1" w:styleId="POLICYSTYLE">
    <w:name w:val="POLICY STYLE"/>
    <w:basedOn w:val="TOC1"/>
    <w:link w:val="POLICYSTYLEChar"/>
    <w:rsid w:val="00FE6919"/>
    <w:pPr>
      <w:tabs>
        <w:tab w:val="right" w:leader="dot" w:pos="9628"/>
      </w:tabs>
      <w:spacing w:before="120" w:after="120" w:line="276" w:lineRule="auto"/>
      <w:ind w:left="0" w:right="0"/>
      <w:jc w:val="left"/>
    </w:pPr>
    <w:rPr>
      <w:rFonts w:ascii="Arial" w:eastAsiaTheme="minorEastAsia" w:hAnsi="Arial" w:cs="Arial"/>
      <w:noProof/>
      <w:sz w:val="24"/>
      <w:szCs w:val="24"/>
      <w:lang w:eastAsia="en-AU"/>
    </w:rPr>
  </w:style>
  <w:style w:type="character" w:customStyle="1" w:styleId="TOC1Char">
    <w:name w:val="TOC 1 Char"/>
    <w:basedOn w:val="DefaultParagraphFont"/>
    <w:link w:val="TOC1"/>
    <w:uiPriority w:val="39"/>
    <w:rsid w:val="00987277"/>
  </w:style>
  <w:style w:type="character" w:customStyle="1" w:styleId="POLICYSTYLEChar">
    <w:name w:val="POLICY STYLE Char"/>
    <w:basedOn w:val="TOC1Char"/>
    <w:link w:val="POLICYSTYLE"/>
    <w:rsid w:val="00FE6919"/>
    <w:rPr>
      <w:rFonts w:ascii="Arial" w:eastAsiaTheme="minorEastAsia" w:hAnsi="Arial" w:cs="Arial"/>
      <w:noProof/>
      <w:sz w:val="24"/>
      <w:szCs w:val="24"/>
      <w:lang w:eastAsia="en-AU"/>
    </w:rPr>
  </w:style>
  <w:style w:type="paragraph" w:styleId="TOC4">
    <w:name w:val="toc 4"/>
    <w:basedOn w:val="Normal"/>
    <w:next w:val="Normal"/>
    <w:autoRedefine/>
    <w:uiPriority w:val="39"/>
    <w:unhideWhenUsed/>
    <w:rsid w:val="00FE6919"/>
    <w:pPr>
      <w:spacing w:after="0" w:line="276" w:lineRule="auto"/>
      <w:ind w:left="600"/>
      <w:jc w:val="left"/>
    </w:pPr>
    <w:rPr>
      <w:rFonts w:eastAsiaTheme="minorEastAsia" w:cstheme="minorHAnsi"/>
      <w:sz w:val="18"/>
      <w:szCs w:val="18"/>
      <w:lang w:eastAsia="en-AU"/>
    </w:rPr>
  </w:style>
  <w:style w:type="paragraph" w:styleId="TOC5">
    <w:name w:val="toc 5"/>
    <w:basedOn w:val="Normal"/>
    <w:next w:val="Normal"/>
    <w:autoRedefine/>
    <w:uiPriority w:val="39"/>
    <w:unhideWhenUsed/>
    <w:rsid w:val="00FE6919"/>
    <w:pPr>
      <w:spacing w:after="0" w:line="276" w:lineRule="auto"/>
      <w:ind w:left="800"/>
      <w:jc w:val="left"/>
    </w:pPr>
    <w:rPr>
      <w:rFonts w:eastAsiaTheme="minorEastAsia" w:cstheme="minorHAnsi"/>
      <w:sz w:val="18"/>
      <w:szCs w:val="18"/>
      <w:lang w:eastAsia="en-AU"/>
    </w:rPr>
  </w:style>
  <w:style w:type="paragraph" w:styleId="TOC6">
    <w:name w:val="toc 6"/>
    <w:basedOn w:val="Normal"/>
    <w:next w:val="Normal"/>
    <w:autoRedefine/>
    <w:uiPriority w:val="39"/>
    <w:unhideWhenUsed/>
    <w:rsid w:val="00FE6919"/>
    <w:pPr>
      <w:spacing w:after="0" w:line="276" w:lineRule="auto"/>
      <w:ind w:left="1000"/>
      <w:jc w:val="left"/>
    </w:pPr>
    <w:rPr>
      <w:rFonts w:eastAsiaTheme="minorEastAsia" w:cstheme="minorHAnsi"/>
      <w:sz w:val="18"/>
      <w:szCs w:val="18"/>
      <w:lang w:eastAsia="en-AU"/>
    </w:rPr>
  </w:style>
  <w:style w:type="paragraph" w:styleId="TOC7">
    <w:name w:val="toc 7"/>
    <w:basedOn w:val="Normal"/>
    <w:next w:val="Normal"/>
    <w:autoRedefine/>
    <w:uiPriority w:val="39"/>
    <w:unhideWhenUsed/>
    <w:rsid w:val="00FE6919"/>
    <w:pPr>
      <w:spacing w:after="0" w:line="276" w:lineRule="auto"/>
      <w:ind w:left="1200"/>
      <w:jc w:val="left"/>
    </w:pPr>
    <w:rPr>
      <w:rFonts w:eastAsiaTheme="minorEastAsia" w:cstheme="minorHAnsi"/>
      <w:sz w:val="18"/>
      <w:szCs w:val="18"/>
      <w:lang w:eastAsia="en-AU"/>
    </w:rPr>
  </w:style>
  <w:style w:type="paragraph" w:styleId="TOC8">
    <w:name w:val="toc 8"/>
    <w:basedOn w:val="Normal"/>
    <w:next w:val="Normal"/>
    <w:autoRedefine/>
    <w:uiPriority w:val="39"/>
    <w:unhideWhenUsed/>
    <w:rsid w:val="00FE6919"/>
    <w:pPr>
      <w:spacing w:after="0" w:line="276" w:lineRule="auto"/>
      <w:ind w:left="1400"/>
      <w:jc w:val="left"/>
    </w:pPr>
    <w:rPr>
      <w:rFonts w:eastAsiaTheme="minorEastAsia" w:cstheme="minorHAnsi"/>
      <w:sz w:val="18"/>
      <w:szCs w:val="18"/>
      <w:lang w:eastAsia="en-AU"/>
    </w:rPr>
  </w:style>
  <w:style w:type="paragraph" w:styleId="TOC9">
    <w:name w:val="toc 9"/>
    <w:basedOn w:val="Normal"/>
    <w:next w:val="Normal"/>
    <w:autoRedefine/>
    <w:uiPriority w:val="39"/>
    <w:unhideWhenUsed/>
    <w:rsid w:val="00FE6919"/>
    <w:pPr>
      <w:spacing w:after="0" w:line="276" w:lineRule="auto"/>
      <w:ind w:left="1600"/>
      <w:jc w:val="left"/>
    </w:pPr>
    <w:rPr>
      <w:rFonts w:eastAsiaTheme="minorEastAsia" w:cstheme="minorHAnsi"/>
      <w:sz w:val="18"/>
      <w:szCs w:val="18"/>
      <w:lang w:eastAsia="en-AU"/>
    </w:rPr>
  </w:style>
  <w:style w:type="paragraph" w:customStyle="1" w:styleId="POLICYSTYLENEW">
    <w:name w:val="POLICY STYLE NEW"/>
    <w:basedOn w:val="TOC1"/>
    <w:link w:val="POLICYSTYLENEWChar"/>
    <w:rsid w:val="00FE6919"/>
    <w:pPr>
      <w:tabs>
        <w:tab w:val="right" w:leader="dot" w:pos="9628"/>
      </w:tabs>
      <w:spacing w:before="120" w:after="120" w:line="276" w:lineRule="auto"/>
      <w:ind w:left="0" w:right="0"/>
      <w:jc w:val="left"/>
    </w:pPr>
    <w:rPr>
      <w:rFonts w:ascii="Arial" w:eastAsiaTheme="minorEastAsia" w:hAnsi="Arial" w:cstheme="minorHAnsi"/>
      <w:bCs/>
      <w:caps/>
      <w:sz w:val="24"/>
      <w:szCs w:val="20"/>
      <w:lang w:eastAsia="en-AU"/>
    </w:rPr>
  </w:style>
  <w:style w:type="character" w:customStyle="1" w:styleId="POLICYSTYLENEWChar">
    <w:name w:val="POLICY STYLE NEW Char"/>
    <w:basedOn w:val="TOC1Char"/>
    <w:link w:val="POLICYSTYLENEW"/>
    <w:rsid w:val="00FE6919"/>
    <w:rPr>
      <w:rFonts w:ascii="Arial" w:eastAsiaTheme="minorEastAsia" w:hAnsi="Arial" w:cstheme="minorHAnsi"/>
      <w:bCs/>
      <w:caps/>
      <w:sz w:val="24"/>
      <w:szCs w:val="20"/>
      <w:lang w:eastAsia="en-AU"/>
    </w:rPr>
  </w:style>
  <w:style w:type="paragraph" w:styleId="BodyTextIndent2">
    <w:name w:val="Body Text Indent 2"/>
    <w:basedOn w:val="Normal"/>
    <w:link w:val="BodyTextIndent2Char"/>
    <w:uiPriority w:val="99"/>
    <w:semiHidden/>
    <w:unhideWhenUsed/>
    <w:rsid w:val="00FE6919"/>
    <w:pPr>
      <w:spacing w:line="480" w:lineRule="auto"/>
      <w:ind w:left="283"/>
      <w:jc w:val="left"/>
    </w:pPr>
    <w:rPr>
      <w:rFonts w:ascii="Arial" w:eastAsia="Calibri" w:hAnsi="Arial" w:cs="Courier New"/>
      <w:szCs w:val="24"/>
    </w:rPr>
  </w:style>
  <w:style w:type="character" w:customStyle="1" w:styleId="BodyTextIndent2Char">
    <w:name w:val="Body Text Indent 2 Char"/>
    <w:basedOn w:val="DefaultParagraphFont"/>
    <w:link w:val="BodyTextIndent2"/>
    <w:uiPriority w:val="99"/>
    <w:semiHidden/>
    <w:rsid w:val="00FE6919"/>
    <w:rPr>
      <w:rFonts w:ascii="Arial" w:eastAsia="Calibri" w:hAnsi="Arial" w:cs="Courier New"/>
      <w:szCs w:val="24"/>
    </w:rPr>
  </w:style>
  <w:style w:type="paragraph" w:customStyle="1" w:styleId="Defstart">
    <w:name w:val="Defstart"/>
    <w:basedOn w:val="Normal"/>
    <w:rsid w:val="00133D2B"/>
    <w:pPr>
      <w:snapToGrid w:val="0"/>
      <w:spacing w:before="80" w:after="0" w:line="260" w:lineRule="atLeast"/>
      <w:ind w:left="879" w:hanging="879"/>
      <w:jc w:val="left"/>
    </w:pPr>
    <w:rPr>
      <w:rFonts w:ascii="Times New Roman" w:hAnsi="Times New Roman" w:cs="Times New Roman"/>
      <w:sz w:val="24"/>
      <w:szCs w:val="24"/>
      <w:lang w:eastAsia="en-AU"/>
    </w:rPr>
  </w:style>
  <w:style w:type="paragraph" w:customStyle="1" w:styleId="Footnotesection">
    <w:name w:val="Footnote(section)"/>
    <w:basedOn w:val="Normal"/>
    <w:rsid w:val="00133D2B"/>
    <w:pPr>
      <w:snapToGrid w:val="0"/>
      <w:spacing w:before="120" w:after="0" w:line="260" w:lineRule="atLeast"/>
      <w:ind w:left="893" w:hanging="893"/>
      <w:jc w:val="left"/>
    </w:pPr>
    <w:rPr>
      <w:rFonts w:ascii="Times New Roman" w:hAnsi="Times New Roman" w:cs="Times New Roman"/>
      <w:i/>
      <w:iCs/>
      <w:sz w:val="24"/>
      <w:szCs w:val="24"/>
      <w:lang w:eastAsia="en-AU"/>
    </w:rPr>
  </w:style>
  <w:style w:type="paragraph" w:customStyle="1" w:styleId="Indenti">
    <w:name w:val="Indent(i)"/>
    <w:basedOn w:val="Normal"/>
    <w:rsid w:val="00133D2B"/>
    <w:pPr>
      <w:spacing w:before="80" w:after="0" w:line="260" w:lineRule="atLeast"/>
      <w:ind w:left="2325" w:hanging="2325"/>
      <w:jc w:val="left"/>
    </w:pPr>
    <w:rPr>
      <w:rFonts w:ascii="Times New Roman" w:hAnsi="Times New Roman" w:cs="Times New Roman"/>
      <w:sz w:val="24"/>
      <w:szCs w:val="24"/>
      <w:lang w:eastAsia="en-AU"/>
    </w:rPr>
  </w:style>
  <w:style w:type="character" w:customStyle="1" w:styleId="CharDefText">
    <w:name w:val="CharDefText"/>
    <w:basedOn w:val="DefaultParagraphFont"/>
    <w:rsid w:val="00133D2B"/>
    <w:rPr>
      <w:b/>
      <w:bCs/>
      <w:i/>
      <w:iCs/>
    </w:rPr>
  </w:style>
  <w:style w:type="paragraph" w:customStyle="1" w:styleId="MiscellaneousBody">
    <w:name w:val="Miscellaneous Body"/>
    <w:basedOn w:val="Normal"/>
    <w:rsid w:val="008249C3"/>
    <w:pPr>
      <w:spacing w:before="160" w:after="0" w:line="260" w:lineRule="atLeast"/>
      <w:jc w:val="left"/>
    </w:pPr>
    <w:rPr>
      <w:rFonts w:ascii="Times New Roman" w:eastAsia="Times New Roman" w:hAnsi="Times New Roman" w:cs="Times New Roman"/>
      <w:sz w:val="24"/>
      <w:szCs w:val="20"/>
      <w:lang w:eastAsia="en-AU"/>
    </w:rPr>
  </w:style>
  <w:style w:type="paragraph" w:customStyle="1" w:styleId="Objs">
    <w:name w:val="Objs"/>
    <w:basedOn w:val="Normal"/>
    <w:link w:val="ObjsChar"/>
    <w:qFormat/>
    <w:rsid w:val="00A13F4D"/>
    <w:pPr>
      <w:spacing w:before="360" w:line="276" w:lineRule="auto"/>
    </w:pPr>
    <w:rPr>
      <w:rFonts w:ascii="Calibri Light" w:hAnsi="Calibri Light" w:cs="Arial"/>
      <w:b/>
      <w:color w:val="CD4A02"/>
      <w:spacing w:val="20"/>
      <w:lang w:val="en-US"/>
    </w:rPr>
  </w:style>
  <w:style w:type="character" w:customStyle="1" w:styleId="ObjsChar">
    <w:name w:val="Objs Char"/>
    <w:basedOn w:val="DefaultParagraphFont"/>
    <w:link w:val="Objs"/>
    <w:rsid w:val="00A13F4D"/>
    <w:rPr>
      <w:rFonts w:ascii="Calibri Light" w:hAnsi="Calibri Light" w:cs="Arial"/>
      <w:b/>
      <w:color w:val="CD4A02"/>
      <w:spacing w:val="20"/>
      <w:lang w:val="en-US"/>
    </w:rPr>
  </w:style>
  <w:style w:type="table" w:styleId="GridTable5Dark-Accent1">
    <w:name w:val="Grid Table 5 Dark Accent 1"/>
    <w:basedOn w:val="TableNormal"/>
    <w:uiPriority w:val="50"/>
    <w:rsid w:val="001C134E"/>
    <w:pPr>
      <w:spacing w:after="0" w:line="240" w:lineRule="auto"/>
    </w:pPr>
    <w:rPr>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CharDivNo">
    <w:name w:val="CharDivNo"/>
    <w:rsid w:val="008C419D"/>
    <w:rPr>
      <w:noProof w:val="0"/>
    </w:rPr>
  </w:style>
  <w:style w:type="character" w:customStyle="1" w:styleId="CharDivText">
    <w:name w:val="CharDivText"/>
    <w:rsid w:val="008C419D"/>
    <w:rPr>
      <w:noProof w:val="0"/>
    </w:rPr>
  </w:style>
  <w:style w:type="table" w:styleId="GridTable1Light-Accent1">
    <w:name w:val="Grid Table 1 Light Accent 1"/>
    <w:basedOn w:val="TableNormal"/>
    <w:uiPriority w:val="46"/>
    <w:rsid w:val="00372638"/>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Defpara">
    <w:name w:val="Defpara"/>
    <w:rsid w:val="00721E24"/>
    <w:pPr>
      <w:tabs>
        <w:tab w:val="right" w:pos="1332"/>
      </w:tabs>
      <w:spacing w:before="80" w:after="0" w:line="260" w:lineRule="atLeast"/>
      <w:ind w:left="1616" w:hanging="1616"/>
    </w:pPr>
    <w:rPr>
      <w:rFonts w:ascii="Times New Roman" w:eastAsia="Times New Roman" w:hAnsi="Times New Roman" w:cs="Times New Roman"/>
      <w:snapToGrid w:val="0"/>
      <w:sz w:val="24"/>
      <w:szCs w:val="20"/>
      <w:lang w:eastAsia="en-AU"/>
    </w:rPr>
  </w:style>
  <w:style w:type="table" w:customStyle="1" w:styleId="TableGrid1">
    <w:name w:val="Table Grid1"/>
    <w:basedOn w:val="TableNormal"/>
    <w:next w:val="TableGrid"/>
    <w:uiPriority w:val="59"/>
    <w:rsid w:val="00321ED1"/>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E2F7E"/>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E2F7E"/>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8380F"/>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76AFB"/>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9E776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CommentReference">
    <w:name w:val="annotation reference"/>
    <w:basedOn w:val="DefaultParagraphFont"/>
    <w:uiPriority w:val="99"/>
    <w:semiHidden/>
    <w:unhideWhenUsed/>
    <w:rsid w:val="00640E96"/>
    <w:rPr>
      <w:sz w:val="16"/>
      <w:szCs w:val="16"/>
    </w:rPr>
  </w:style>
  <w:style w:type="paragraph" w:styleId="CommentText">
    <w:name w:val="annotation text"/>
    <w:basedOn w:val="Normal"/>
    <w:link w:val="CommentTextChar"/>
    <w:uiPriority w:val="99"/>
    <w:semiHidden/>
    <w:unhideWhenUsed/>
    <w:rsid w:val="00640E96"/>
    <w:rPr>
      <w:sz w:val="20"/>
      <w:szCs w:val="20"/>
    </w:rPr>
  </w:style>
  <w:style w:type="character" w:customStyle="1" w:styleId="CommentTextChar">
    <w:name w:val="Comment Text Char"/>
    <w:basedOn w:val="DefaultParagraphFont"/>
    <w:link w:val="CommentText"/>
    <w:uiPriority w:val="99"/>
    <w:semiHidden/>
    <w:rsid w:val="00640E96"/>
    <w:rPr>
      <w:sz w:val="20"/>
      <w:szCs w:val="20"/>
    </w:rPr>
  </w:style>
  <w:style w:type="paragraph" w:styleId="CommentSubject">
    <w:name w:val="annotation subject"/>
    <w:basedOn w:val="CommentText"/>
    <w:next w:val="CommentText"/>
    <w:link w:val="CommentSubjectChar"/>
    <w:uiPriority w:val="99"/>
    <w:semiHidden/>
    <w:unhideWhenUsed/>
    <w:rsid w:val="00640E96"/>
    <w:rPr>
      <w:b/>
      <w:bCs/>
    </w:rPr>
  </w:style>
  <w:style w:type="character" w:customStyle="1" w:styleId="CommentSubjectChar">
    <w:name w:val="Comment Subject Char"/>
    <w:basedOn w:val="CommentTextChar"/>
    <w:link w:val="CommentSubject"/>
    <w:uiPriority w:val="99"/>
    <w:semiHidden/>
    <w:rsid w:val="00640E9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38684">
      <w:bodyDiv w:val="1"/>
      <w:marLeft w:val="0"/>
      <w:marRight w:val="0"/>
      <w:marTop w:val="0"/>
      <w:marBottom w:val="0"/>
      <w:divBdr>
        <w:top w:val="none" w:sz="0" w:space="0" w:color="auto"/>
        <w:left w:val="none" w:sz="0" w:space="0" w:color="auto"/>
        <w:bottom w:val="none" w:sz="0" w:space="0" w:color="auto"/>
        <w:right w:val="none" w:sz="0" w:space="0" w:color="auto"/>
      </w:divBdr>
    </w:div>
    <w:div w:id="74280180">
      <w:bodyDiv w:val="1"/>
      <w:marLeft w:val="0"/>
      <w:marRight w:val="0"/>
      <w:marTop w:val="0"/>
      <w:marBottom w:val="0"/>
      <w:divBdr>
        <w:top w:val="none" w:sz="0" w:space="0" w:color="auto"/>
        <w:left w:val="none" w:sz="0" w:space="0" w:color="auto"/>
        <w:bottom w:val="none" w:sz="0" w:space="0" w:color="auto"/>
        <w:right w:val="none" w:sz="0" w:space="0" w:color="auto"/>
      </w:divBdr>
    </w:div>
    <w:div w:id="285310627">
      <w:bodyDiv w:val="1"/>
      <w:marLeft w:val="0"/>
      <w:marRight w:val="0"/>
      <w:marTop w:val="0"/>
      <w:marBottom w:val="0"/>
      <w:divBdr>
        <w:top w:val="none" w:sz="0" w:space="0" w:color="auto"/>
        <w:left w:val="none" w:sz="0" w:space="0" w:color="auto"/>
        <w:bottom w:val="none" w:sz="0" w:space="0" w:color="auto"/>
        <w:right w:val="none" w:sz="0" w:space="0" w:color="auto"/>
      </w:divBdr>
    </w:div>
    <w:div w:id="321349723">
      <w:bodyDiv w:val="1"/>
      <w:marLeft w:val="0"/>
      <w:marRight w:val="0"/>
      <w:marTop w:val="0"/>
      <w:marBottom w:val="0"/>
      <w:divBdr>
        <w:top w:val="none" w:sz="0" w:space="0" w:color="auto"/>
        <w:left w:val="none" w:sz="0" w:space="0" w:color="auto"/>
        <w:bottom w:val="none" w:sz="0" w:space="0" w:color="auto"/>
        <w:right w:val="none" w:sz="0" w:space="0" w:color="auto"/>
      </w:divBdr>
    </w:div>
    <w:div w:id="339432221">
      <w:bodyDiv w:val="1"/>
      <w:marLeft w:val="0"/>
      <w:marRight w:val="0"/>
      <w:marTop w:val="0"/>
      <w:marBottom w:val="0"/>
      <w:divBdr>
        <w:top w:val="none" w:sz="0" w:space="0" w:color="auto"/>
        <w:left w:val="none" w:sz="0" w:space="0" w:color="auto"/>
        <w:bottom w:val="none" w:sz="0" w:space="0" w:color="auto"/>
        <w:right w:val="none" w:sz="0" w:space="0" w:color="auto"/>
      </w:divBdr>
    </w:div>
    <w:div w:id="391082058">
      <w:bodyDiv w:val="1"/>
      <w:marLeft w:val="0"/>
      <w:marRight w:val="0"/>
      <w:marTop w:val="0"/>
      <w:marBottom w:val="0"/>
      <w:divBdr>
        <w:top w:val="none" w:sz="0" w:space="0" w:color="auto"/>
        <w:left w:val="none" w:sz="0" w:space="0" w:color="auto"/>
        <w:bottom w:val="none" w:sz="0" w:space="0" w:color="auto"/>
        <w:right w:val="none" w:sz="0" w:space="0" w:color="auto"/>
      </w:divBdr>
    </w:div>
    <w:div w:id="757748713">
      <w:bodyDiv w:val="1"/>
      <w:marLeft w:val="0"/>
      <w:marRight w:val="0"/>
      <w:marTop w:val="0"/>
      <w:marBottom w:val="0"/>
      <w:divBdr>
        <w:top w:val="none" w:sz="0" w:space="0" w:color="auto"/>
        <w:left w:val="none" w:sz="0" w:space="0" w:color="auto"/>
        <w:bottom w:val="none" w:sz="0" w:space="0" w:color="auto"/>
        <w:right w:val="none" w:sz="0" w:space="0" w:color="auto"/>
      </w:divBdr>
    </w:div>
    <w:div w:id="990450838">
      <w:bodyDiv w:val="1"/>
      <w:marLeft w:val="0"/>
      <w:marRight w:val="0"/>
      <w:marTop w:val="0"/>
      <w:marBottom w:val="0"/>
      <w:divBdr>
        <w:top w:val="none" w:sz="0" w:space="0" w:color="auto"/>
        <w:left w:val="none" w:sz="0" w:space="0" w:color="auto"/>
        <w:bottom w:val="none" w:sz="0" w:space="0" w:color="auto"/>
        <w:right w:val="none" w:sz="0" w:space="0" w:color="auto"/>
      </w:divBdr>
    </w:div>
    <w:div w:id="1053580858">
      <w:bodyDiv w:val="1"/>
      <w:marLeft w:val="0"/>
      <w:marRight w:val="0"/>
      <w:marTop w:val="0"/>
      <w:marBottom w:val="0"/>
      <w:divBdr>
        <w:top w:val="none" w:sz="0" w:space="0" w:color="auto"/>
        <w:left w:val="none" w:sz="0" w:space="0" w:color="auto"/>
        <w:bottom w:val="none" w:sz="0" w:space="0" w:color="auto"/>
        <w:right w:val="none" w:sz="0" w:space="0" w:color="auto"/>
      </w:divBdr>
    </w:div>
    <w:div w:id="1078479686">
      <w:bodyDiv w:val="1"/>
      <w:marLeft w:val="0"/>
      <w:marRight w:val="0"/>
      <w:marTop w:val="0"/>
      <w:marBottom w:val="0"/>
      <w:divBdr>
        <w:top w:val="none" w:sz="0" w:space="0" w:color="auto"/>
        <w:left w:val="none" w:sz="0" w:space="0" w:color="auto"/>
        <w:bottom w:val="none" w:sz="0" w:space="0" w:color="auto"/>
        <w:right w:val="none" w:sz="0" w:space="0" w:color="auto"/>
      </w:divBdr>
    </w:div>
    <w:div w:id="1100444754">
      <w:bodyDiv w:val="1"/>
      <w:marLeft w:val="0"/>
      <w:marRight w:val="0"/>
      <w:marTop w:val="0"/>
      <w:marBottom w:val="0"/>
      <w:divBdr>
        <w:top w:val="none" w:sz="0" w:space="0" w:color="auto"/>
        <w:left w:val="none" w:sz="0" w:space="0" w:color="auto"/>
        <w:bottom w:val="none" w:sz="0" w:space="0" w:color="auto"/>
        <w:right w:val="none" w:sz="0" w:space="0" w:color="auto"/>
      </w:divBdr>
    </w:div>
    <w:div w:id="1142500320">
      <w:bodyDiv w:val="1"/>
      <w:marLeft w:val="0"/>
      <w:marRight w:val="0"/>
      <w:marTop w:val="0"/>
      <w:marBottom w:val="0"/>
      <w:divBdr>
        <w:top w:val="none" w:sz="0" w:space="0" w:color="auto"/>
        <w:left w:val="none" w:sz="0" w:space="0" w:color="auto"/>
        <w:bottom w:val="none" w:sz="0" w:space="0" w:color="auto"/>
        <w:right w:val="none" w:sz="0" w:space="0" w:color="auto"/>
      </w:divBdr>
    </w:div>
    <w:div w:id="1153253747">
      <w:bodyDiv w:val="1"/>
      <w:marLeft w:val="0"/>
      <w:marRight w:val="0"/>
      <w:marTop w:val="0"/>
      <w:marBottom w:val="0"/>
      <w:divBdr>
        <w:top w:val="none" w:sz="0" w:space="0" w:color="auto"/>
        <w:left w:val="none" w:sz="0" w:space="0" w:color="auto"/>
        <w:bottom w:val="none" w:sz="0" w:space="0" w:color="auto"/>
        <w:right w:val="none" w:sz="0" w:space="0" w:color="auto"/>
      </w:divBdr>
    </w:div>
    <w:div w:id="1226377821">
      <w:bodyDiv w:val="1"/>
      <w:marLeft w:val="0"/>
      <w:marRight w:val="0"/>
      <w:marTop w:val="0"/>
      <w:marBottom w:val="0"/>
      <w:divBdr>
        <w:top w:val="none" w:sz="0" w:space="0" w:color="auto"/>
        <w:left w:val="none" w:sz="0" w:space="0" w:color="auto"/>
        <w:bottom w:val="none" w:sz="0" w:space="0" w:color="auto"/>
        <w:right w:val="none" w:sz="0" w:space="0" w:color="auto"/>
      </w:divBdr>
    </w:div>
    <w:div w:id="1330063418">
      <w:bodyDiv w:val="1"/>
      <w:marLeft w:val="0"/>
      <w:marRight w:val="0"/>
      <w:marTop w:val="0"/>
      <w:marBottom w:val="0"/>
      <w:divBdr>
        <w:top w:val="none" w:sz="0" w:space="0" w:color="auto"/>
        <w:left w:val="none" w:sz="0" w:space="0" w:color="auto"/>
        <w:bottom w:val="none" w:sz="0" w:space="0" w:color="auto"/>
        <w:right w:val="none" w:sz="0" w:space="0" w:color="auto"/>
      </w:divBdr>
    </w:div>
    <w:div w:id="1659459657">
      <w:bodyDiv w:val="1"/>
      <w:marLeft w:val="0"/>
      <w:marRight w:val="0"/>
      <w:marTop w:val="0"/>
      <w:marBottom w:val="0"/>
      <w:divBdr>
        <w:top w:val="none" w:sz="0" w:space="0" w:color="auto"/>
        <w:left w:val="none" w:sz="0" w:space="0" w:color="auto"/>
        <w:bottom w:val="none" w:sz="0" w:space="0" w:color="auto"/>
        <w:right w:val="none" w:sz="0" w:space="0" w:color="auto"/>
      </w:divBdr>
    </w:div>
    <w:div w:id="1682392379">
      <w:bodyDiv w:val="1"/>
      <w:marLeft w:val="0"/>
      <w:marRight w:val="0"/>
      <w:marTop w:val="0"/>
      <w:marBottom w:val="0"/>
      <w:divBdr>
        <w:top w:val="none" w:sz="0" w:space="0" w:color="auto"/>
        <w:left w:val="none" w:sz="0" w:space="0" w:color="auto"/>
        <w:bottom w:val="none" w:sz="0" w:space="0" w:color="auto"/>
        <w:right w:val="none" w:sz="0" w:space="0" w:color="auto"/>
      </w:divBdr>
    </w:div>
    <w:div w:id="1687172151">
      <w:bodyDiv w:val="1"/>
      <w:marLeft w:val="0"/>
      <w:marRight w:val="0"/>
      <w:marTop w:val="0"/>
      <w:marBottom w:val="0"/>
      <w:divBdr>
        <w:top w:val="none" w:sz="0" w:space="0" w:color="auto"/>
        <w:left w:val="none" w:sz="0" w:space="0" w:color="auto"/>
        <w:bottom w:val="none" w:sz="0" w:space="0" w:color="auto"/>
        <w:right w:val="none" w:sz="0" w:space="0" w:color="auto"/>
      </w:divBdr>
    </w:div>
    <w:div w:id="1725980224">
      <w:bodyDiv w:val="1"/>
      <w:marLeft w:val="0"/>
      <w:marRight w:val="0"/>
      <w:marTop w:val="0"/>
      <w:marBottom w:val="0"/>
      <w:divBdr>
        <w:top w:val="none" w:sz="0" w:space="0" w:color="auto"/>
        <w:left w:val="none" w:sz="0" w:space="0" w:color="auto"/>
        <w:bottom w:val="none" w:sz="0" w:space="0" w:color="auto"/>
        <w:right w:val="none" w:sz="0" w:space="0" w:color="auto"/>
      </w:divBdr>
    </w:div>
    <w:div w:id="1745684115">
      <w:bodyDiv w:val="1"/>
      <w:marLeft w:val="0"/>
      <w:marRight w:val="0"/>
      <w:marTop w:val="0"/>
      <w:marBottom w:val="0"/>
      <w:divBdr>
        <w:top w:val="none" w:sz="0" w:space="0" w:color="auto"/>
        <w:left w:val="none" w:sz="0" w:space="0" w:color="auto"/>
        <w:bottom w:val="none" w:sz="0" w:space="0" w:color="auto"/>
        <w:right w:val="none" w:sz="0" w:space="0" w:color="auto"/>
      </w:divBdr>
    </w:div>
    <w:div w:id="1843667345">
      <w:bodyDiv w:val="1"/>
      <w:marLeft w:val="0"/>
      <w:marRight w:val="0"/>
      <w:marTop w:val="0"/>
      <w:marBottom w:val="0"/>
      <w:divBdr>
        <w:top w:val="none" w:sz="0" w:space="0" w:color="auto"/>
        <w:left w:val="none" w:sz="0" w:space="0" w:color="auto"/>
        <w:bottom w:val="none" w:sz="0" w:space="0" w:color="auto"/>
        <w:right w:val="none" w:sz="0" w:space="0" w:color="auto"/>
      </w:divBdr>
    </w:div>
    <w:div w:id="1853106639">
      <w:bodyDiv w:val="1"/>
      <w:marLeft w:val="0"/>
      <w:marRight w:val="0"/>
      <w:marTop w:val="0"/>
      <w:marBottom w:val="0"/>
      <w:divBdr>
        <w:top w:val="none" w:sz="0" w:space="0" w:color="auto"/>
        <w:left w:val="none" w:sz="0" w:space="0" w:color="auto"/>
        <w:bottom w:val="none" w:sz="0" w:space="0" w:color="auto"/>
        <w:right w:val="none" w:sz="0" w:space="0" w:color="auto"/>
      </w:divBdr>
    </w:div>
    <w:div w:id="1971283706">
      <w:bodyDiv w:val="1"/>
      <w:marLeft w:val="0"/>
      <w:marRight w:val="0"/>
      <w:marTop w:val="0"/>
      <w:marBottom w:val="0"/>
      <w:divBdr>
        <w:top w:val="none" w:sz="0" w:space="0" w:color="auto"/>
        <w:left w:val="none" w:sz="0" w:space="0" w:color="auto"/>
        <w:bottom w:val="none" w:sz="0" w:space="0" w:color="auto"/>
        <w:right w:val="none" w:sz="0" w:space="0" w:color="auto"/>
      </w:divBdr>
    </w:div>
    <w:div w:id="1971861567">
      <w:bodyDiv w:val="1"/>
      <w:marLeft w:val="0"/>
      <w:marRight w:val="0"/>
      <w:marTop w:val="0"/>
      <w:marBottom w:val="0"/>
      <w:divBdr>
        <w:top w:val="none" w:sz="0" w:space="0" w:color="auto"/>
        <w:left w:val="none" w:sz="0" w:space="0" w:color="auto"/>
        <w:bottom w:val="none" w:sz="0" w:space="0" w:color="auto"/>
        <w:right w:val="none" w:sz="0" w:space="0" w:color="auto"/>
      </w:divBdr>
    </w:div>
    <w:div w:id="207835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90D45-AE46-440F-B8D9-275AB0719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706</TotalTime>
  <Pages>33</Pages>
  <Words>7907</Words>
  <Characters>45075</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Shire Of Quairading</dc:creator>
  <cp:lastModifiedBy>Shire Of Quairading</cp:lastModifiedBy>
  <cp:revision>139</cp:revision>
  <cp:lastPrinted>2019-06-19T06:42:00Z</cp:lastPrinted>
  <dcterms:created xsi:type="dcterms:W3CDTF">2019-03-13T00:48:00Z</dcterms:created>
  <dcterms:modified xsi:type="dcterms:W3CDTF">2019-06-19T06:43:00Z</dcterms:modified>
</cp:coreProperties>
</file>